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/>
          <w:sz w:val="36"/>
        </w:rPr>
        <w:t>Проверочный лист и фрагмент ТЭО цеха тротуарной плитки</w:t>
      </w:r>
    </w:p>
    <w:p>
      <w:pPr>
        <w:spacing w:after="120"/>
      </w:pPr>
      <w:r>
        <w:rPr>
          <w:rFonts w:ascii="Arial" w:hAnsi="Arial"/>
          <w:b w:val="0"/>
        </w:rPr>
        <w:t>Бизнес Проект · www.biz-plan.kz · +7 (702) 286-58-26</w:t>
      </w:r>
    </w:p>
    <w:p>
      <w:pPr>
        <w:spacing w:after="120"/>
      </w:pPr>
      <w:r>
        <w:rPr>
          <w:rFonts w:ascii="Arial" w:hAnsi="Arial"/>
          <w:b w:val="0"/>
        </w:rPr>
        <w:t>Дата расчета: 27.10.2026. Город: Актобе. Документ помогает собрать задание и проверить связи в расчете. Форму подачи нужно получить у банка, инвестора или управляющей компании зоны.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Задание на разработку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Поле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Заполненный фрагмент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Что подтвердить для своего проекта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Решение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Покупка линии для цеха серой плитки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Сравниваемые комплектации и критерий выбора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Получатель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Собственник, предварительное инвестиционное решение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Требования конечного получателя и приложения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Площадка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Арендуемая промбаза в Актобе, вне СЭЗ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Права, назначение, планировку, подключения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Продукт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Плитка 100×200 мм, толщина 60 мм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Номенклатуру, состав смеси, испытания качества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Производственная схема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Смеситель, конвейер, пресс, выдержка, склад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Поддоны, перемещение, площадь и режим выдержки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Продажи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1 500 годных м² рабочего месяца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Покупателей, ассортимент, цену и оплату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Финансирование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21 млн ₸ собственных средств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Наличие денег и календарь вкладов</w:t>
            </w:r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Технический расчет</w:t>
      </w:r>
    </w:p>
    <w:p>
      <w:pPr>
        <w:spacing w:after="120"/>
      </w:pPr>
      <w:r>
        <w:rPr>
          <w:rFonts w:ascii="Arial" w:hAnsi="Arial"/>
          <w:b w:val="0"/>
        </w:rPr>
        <w:t>Площадь изделия: 0,1 × 0,2 = 0,02 м². По опубликованной характеристике линии 800 плиток/час соответствуют 16 м²/час. Номинал за 22 смены по восемь часов – 2 816 м² до брака.</w:t>
      </w:r>
    </w:p>
    <w:p>
      <w:pPr>
        <w:spacing w:after="120"/>
      </w:pPr>
      <w:r>
        <w:rPr>
          <w:rFonts w:ascii="Arial" w:hAnsi="Arial"/>
          <w:b w:val="0"/>
        </w:rPr>
        <w:t>Закладываем 5% потерь. Для продаж 1 500 м² нужен валовой выпуск 1 578,95 м². Время формования – 98,7 часа за месяц, около 4,5 часа за смену. Проверить: соответствует ли этому потоку прием сырья, смешивание, оборот поддонов, выдержка и отгрузка.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Инвестиционный бюджет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Статья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Сумма, 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Статус основания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Линия УЛЬТРА с БП-1Г-300 и ЛК 5-0,5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13 449 115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Открытая цена ZZBO с НДС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Доставка и монтаж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650 000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лимит, нужен адресный расчет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Матрица и поддоны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700 000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лимит, нужна комплектация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Складская механизация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800 000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лимит, нужен подбор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Электрика, пуск, испытания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400 885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Остаток выделенного лимита подготовки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Оборотный капитал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5 000 000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запас денег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/>
                <w:sz w:val="18"/>
              </w:rPr>
              <w:t>Итого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21 000 000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/>
                <w:sz w:val="18"/>
              </w:rPr>
              <w:t>Планируемый вклад собственника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Превышение лимитов подготовки меняет общий бюджет проекта. До закупки получить адресные предложения и условия оплаты по всем позициям.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Расчет рабочего месяца</w:t>
      </w:r>
    </w:p>
    <w:p>
      <w:pPr>
        <w:spacing w:after="120"/>
      </w:pPr>
      <w:r>
        <w:rPr>
          <w:rFonts w:ascii="Arial" w:hAnsi="Arial"/>
          <w:b w:val="0"/>
        </w:rPr>
        <w:t>Закладываем цену 5 500 ₸ за годный м², потери 5%, расход цемента 22 кг и отсева 110 кг на валовой м². Материальная гипотеза служит для бюджета; производственный состав подтверждает технолог с испытаниями.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Показатель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Сумма, 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Основание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Выручка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8 250 000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1 500 × 5 500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Цемент и отсев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(3 069 347)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Цены и расход с учетом брака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Переменные эксплуатационные затраты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(236 842)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150 ₸/валовой м²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Бригада с начислениями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(1 082 250)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Сдельно 650 ₸/годный м²; три сотрудника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Аренда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(500 000)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Опубликованное предложение Актобе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Эксплуатация здания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(180 000)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лимит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Обслуживание и ремонт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(80 000)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лимит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Учет, банк, связь, реклама, страхование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(100 000)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лимит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Платежи ИП за себя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(21 675)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Выбранная база, ставки 2026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Резерв налога 3%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(247 500)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Ставка Актобе, режим упрощенной декларации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/>
                <w:sz w:val="18"/>
              </w:rPr>
              <w:t>Остается владельцу в месяц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2 732 386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/>
                <w:sz w:val="18"/>
              </w:rPr>
              <w:t>До пополнения сезонного запаса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Владелец сам управляет и продает. Отдельной зарплаты директора и кредитных платежей нет. Управленческая амортизация – 266 667 ₸/месяц, прибыль после нее – 2 465 719 ₸. Расчет ведется без промежуточного округления.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Сезон и устойчивость</w:t>
      </w:r>
    </w:p>
    <w:p>
      <w:pPr>
        <w:pStyle w:val="ListBullet"/>
      </w:pPr>
      <w:r>
        <w:rPr>
          <w:rFonts w:ascii="Arial" w:hAnsi="Arial"/>
          <w:b w:val="0"/>
        </w:rPr>
        <w:t>Закладываем март 50%, апрель 75%, май–сентябрь 100%, октябрь 50%, ноябрь–февраль остановка. Сезонные договоры и неполное время бригады оформляются под график.</w:t>
      </w:r>
    </w:p>
    <w:p>
      <w:pPr>
        <w:pStyle w:val="ListBullet"/>
      </w:pPr>
      <w:r>
        <w:rPr>
          <w:rFonts w:ascii="Arial" w:hAnsi="Arial"/>
          <w:b w:val="0"/>
        </w:rPr>
        <w:t>Зимние постоянные расходы: 881 675 ₸ в месяц, за четыре месяца 3 526 700 ₸. Платежи ИП сохраняем с выбранной базы.</w:t>
      </w:r>
    </w:p>
    <w:p>
      <w:pPr>
        <w:pStyle w:val="ListBullet"/>
      </w:pPr>
      <w:r>
        <w:rPr>
          <w:rFonts w:ascii="Arial" w:hAnsi="Arial"/>
          <w:b w:val="0"/>
        </w:rPr>
        <w:t>Выручка цикла – 55 687 500 ₸, денежный результат – 13 814 809 ₸. Средний результат календарного месяца – 1 151 234 ₸.</w:t>
      </w:r>
    </w:p>
    <w:p>
      <w:pPr>
        <w:pStyle w:val="ListBullet"/>
      </w:pPr>
      <w:r>
        <w:rPr>
          <w:rFonts w:ascii="Arial" w:hAnsi="Arial"/>
          <w:b w:val="0"/>
        </w:rPr>
        <w:t>При объеме 1 050 м² остаток рабочего месяца – 1 648 167 ₸. При цене 4 950 ₸ и объеме 1 500 м² – 1 932 136 ₸.</w:t>
      </w:r>
    </w:p>
    <w:p>
      <w:pPr>
        <w:pStyle w:val="ListBullet"/>
      </w:pPr>
      <w:r>
        <w:rPr>
          <w:rFonts w:ascii="Arial" w:hAnsi="Arial"/>
          <w:b w:val="0"/>
        </w:rPr>
        <w:t>Порог покрытия расходов – 367 годных м² за месяц с учетом минимальной базы СО и изменения рабочего времени бригады.</w:t>
      </w:r>
    </w:p>
    <w:p>
      <w:pPr>
        <w:pStyle w:val="ListBullet"/>
      </w:pPr>
      <w:r>
        <w:rPr>
          <w:rFonts w:ascii="Arial" w:hAnsi="Arial"/>
          <w:b w:val="0"/>
        </w:rPr>
        <w:t>Если 40% выручки оплачивают через 30 дней, 3 300 000 ₸ временно связаны в задолженности покупателей.</w:t>
      </w:r>
    </w:p>
    <w:p>
      <w:pPr>
        <w:pStyle w:val="ListBullet"/>
      </w:pPr>
      <w:r>
        <w:rPr>
          <w:rFonts w:ascii="Arial" w:hAnsi="Arial"/>
          <w:b w:val="0"/>
        </w:rPr>
        <w:t>Возврат 21 млн ₸ в повторяющемся календаре на фиксированных параметрах 2026 года – месяц 16, без дисконтирования. Для следующих лет ставки и цены пересчитывают.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Перед передачей получателю</w:t>
      </w:r>
    </w:p>
    <w:p>
      <w:pPr>
        <w:pStyle w:val="ListBullet"/>
      </w:pPr>
      <w:r>
        <w:rPr>
          <w:rFonts w:ascii="Arial" w:hAnsi="Arial"/>
          <w:b w:val="0"/>
        </w:rPr>
        <w:t>[ ] Получена действующая форма ТЭО и список приложений.</w:t>
      </w:r>
    </w:p>
    <w:p>
      <w:pPr>
        <w:pStyle w:val="ListBullet"/>
      </w:pPr>
      <w:r>
        <w:rPr>
          <w:rFonts w:ascii="Arial" w:hAnsi="Arial"/>
          <w:b w:val="0"/>
        </w:rPr>
        <w:t>[ ] У всех сравниваемых линий одинаково определены продукт и границы комплектации.</w:t>
      </w:r>
    </w:p>
    <w:p>
      <w:pPr>
        <w:pStyle w:val="ListBullet"/>
      </w:pPr>
      <w:r>
        <w:rPr>
          <w:rFonts w:ascii="Arial" w:hAnsi="Arial"/>
          <w:b w:val="0"/>
        </w:rPr>
        <w:t>[ ] Цены имеют дату, единицу, условия доставки и состав налога.</w:t>
      </w:r>
    </w:p>
    <w:p>
      <w:pPr>
        <w:pStyle w:val="ListBullet"/>
      </w:pPr>
      <w:r>
        <w:rPr>
          <w:rFonts w:ascii="Arial" w:hAnsi="Arial"/>
          <w:b w:val="0"/>
        </w:rPr>
        <w:t>[ ] Сырье начисляется на валовой выпуск, продажи – на годный.</w:t>
      </w:r>
    </w:p>
    <w:p>
      <w:pPr>
        <w:pStyle w:val="ListBullet"/>
      </w:pPr>
      <w:r>
        <w:rPr>
          <w:rFonts w:ascii="Arial" w:hAnsi="Arial"/>
          <w:b w:val="0"/>
        </w:rPr>
        <w:t>[ ] Подтверждены смесь, качество, выдержка, оборот поддонов и складирование.</w:t>
      </w:r>
    </w:p>
    <w:p>
      <w:pPr>
        <w:pStyle w:val="ListBullet"/>
      </w:pPr>
      <w:r>
        <w:rPr>
          <w:rFonts w:ascii="Arial" w:hAnsi="Arial"/>
          <w:b w:val="0"/>
        </w:rPr>
        <w:t>[ ] Площадка проверена по правам, назначению и документам подключения.</w:t>
      </w:r>
    </w:p>
    <w:p>
      <w:pPr>
        <w:pStyle w:val="ListBullet"/>
      </w:pPr>
      <w:r>
        <w:rPr>
          <w:rFonts w:ascii="Arial" w:hAnsi="Arial"/>
          <w:b w:val="0"/>
        </w:rPr>
        <w:t>[ ] Адресные предложения закрывают все позиции инвестиционного бюджета.</w:t>
      </w:r>
    </w:p>
    <w:p>
      <w:pPr>
        <w:pStyle w:val="ListBullet"/>
      </w:pPr>
      <w:r>
        <w:rPr>
          <w:rFonts w:ascii="Arial" w:hAnsi="Arial"/>
          <w:b w:val="0"/>
        </w:rPr>
        <w:t>[ ] Проверены режим налогообложения и состав покупателей.</w:t>
      </w:r>
    </w:p>
    <w:p>
      <w:pPr>
        <w:pStyle w:val="ListBullet"/>
      </w:pPr>
      <w:r>
        <w:rPr>
          <w:rFonts w:ascii="Arial" w:hAnsi="Arial"/>
          <w:b w:val="0"/>
        </w:rPr>
        <w:t>[ ] Сдельная оплата связана с графиком работы и обязательными начислениями.</w:t>
      </w:r>
    </w:p>
    <w:p>
      <w:pPr>
        <w:pStyle w:val="ListBullet"/>
      </w:pPr>
      <w:r>
        <w:rPr>
          <w:rFonts w:ascii="Arial" w:hAnsi="Arial"/>
          <w:b w:val="0"/>
        </w:rPr>
        <w:t>[ ] Движение денег учитывает сезон, авансы, запасы и отсрочки.</w:t>
      </w:r>
    </w:p>
    <w:p>
      <w:pPr>
        <w:pStyle w:val="ListBullet"/>
      </w:pPr>
      <w:r>
        <w:rPr>
          <w:rFonts w:ascii="Arial" w:hAnsi="Arial"/>
          <w:b w:val="0"/>
        </w:rPr>
        <w:t>[ ] Зимний резерв сохраняется до выплат владельцу.</w:t>
      </w:r>
    </w:p>
    <w:p>
      <w:pPr>
        <w:pStyle w:val="ListBullet"/>
      </w:pPr>
      <w:r>
        <w:rPr>
          <w:rFonts w:ascii="Arial" w:hAnsi="Arial"/>
          <w:b w:val="0"/>
        </w:rPr>
        <w:t>[ ] Вывод называет вариант и конкретные условия начала закупки.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Источники расчета</w:t>
      </w:r>
    </w:p>
    <w:p>
      <w:pPr>
        <w:spacing w:after="120"/>
      </w:pPr>
      <w:r>
        <w:rPr>
          <w:rFonts w:ascii="Arial" w:hAnsi="Arial"/>
          <w:b w:val="0"/>
        </w:rPr>
        <w:t>Проверены 27.10.2026:</w:t>
      </w:r>
    </w:p>
    <w:p>
      <w:pPr>
        <w:pStyle w:val="ListBullet"/>
      </w:pPr>
      <w:r>
        <w:rPr>
          <w:rFonts w:ascii="Arial" w:hAnsi="Arial"/>
          <w:b w:val="0"/>
        </w:rPr>
        <w:t>ZZBO, линии для плитки (https://zzbo.kz/product-category/32-komplektuyutsie/vibropressi/vibropressy_plitka/) – цена и характеристики.</w:t>
      </w:r>
    </w:p>
    <w:p>
      <w:pPr>
        <w:pStyle w:val="ListBullet"/>
      </w:pPr>
      <w:r>
        <w:rPr>
          <w:rFonts w:ascii="Arial" w:hAnsi="Arial"/>
          <w:b w:val="0"/>
        </w:rPr>
        <w:t>Шебер, цемент в Актобе (https://shebermarket.kz/ru/aktobe/goods/cement/2/1/0/12) – М500, 50 кг за 3 500 ₸.</w:t>
      </w:r>
    </w:p>
    <w:p>
      <w:pPr>
        <w:pStyle w:val="ListBullet"/>
      </w:pPr>
      <w:r>
        <w:rPr>
          <w:rFonts w:ascii="Arial" w:hAnsi="Arial"/>
          <w:b w:val="0"/>
        </w:rPr>
        <w:t>SADI, нерудные материалы Актобе (https://sadi.kz/ceny/shcheben-pesok/aktobe) – индекс отсева 3 672 ₸/т.</w:t>
      </w:r>
    </w:p>
    <w:p>
      <w:pPr>
        <w:pStyle w:val="ListBullet"/>
      </w:pPr>
      <w:r>
        <w:rPr>
          <w:rFonts w:ascii="Arial" w:hAnsi="Arial"/>
          <w:b w:val="0"/>
        </w:rPr>
        <w:t>Krisha, промбаза (https://krisha.kz/a/show/686626438?source=search_advert&amp;srchid=01a096c3-3239-7741-9c11-99a2a008b391&amp;srchpos=3&amp;srchtype=filter) – предложение аренды 500 000 ₸/месяц.</w:t>
      </w:r>
    </w:p>
    <w:p>
      <w:pPr>
        <w:pStyle w:val="ListBullet"/>
      </w:pPr>
      <w:r>
        <w:rPr>
          <w:rFonts w:ascii="Arial" w:hAnsi="Arial"/>
          <w:b w:val="0"/>
        </w:rPr>
        <w:t>Решение маслихата №356 (https://old.adilet.zan.kz/rus/docs/G25CA00356M) – налог 3%.</w:t>
      </w:r>
    </w:p>
    <w:p>
      <w:pPr>
        <w:pStyle w:val="ListBullet"/>
      </w:pPr>
      <w:r>
        <w:rPr>
          <w:rFonts w:ascii="Arial" w:hAnsi="Arial"/>
          <w:b w:val="0"/>
        </w:rPr>
        <w:t>Налоги, удержания и начисления – база «Факты Казахстан 2026» от 27.10.2026. Проектные параметры – допущения автора, прямо обозначенные в этом документе.</w:t>
      </w:r>
    </w:p>
    <w:p>
      <w:pPr>
        <w:spacing w:after="120"/>
      </w:pPr>
      <w:r>
        <w:rPr>
          <w:rFonts w:ascii="Arial" w:hAnsi="Arial"/>
          <w:b w:val="0"/>
        </w:rPr>
        <w:t>Нужен расчет под вашу площадку и требования получателя – закажите разработку в «Бизнес Проект» (https://www.biz-plan.kz/uslugi.html).</w:t>
      </w:r>
    </w:p>
    <w:sectPr w:rsidR="00FC693F" w:rsidRPr="0006063C" w:rsidSect="00034616">
      <w:headerReference w:type="default" r:id="rId9"/>
      <w:pgSz w:w="12240" w:h="15840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 w:val="0"/>
        <w:color w:val="5D6A62"/>
        <w:sz w:val="16"/>
      </w:rPr>
      <w:t>Образец бизнес-проекта · «Бизнес Проект» · www.biz-plan.kz · +7 (702) 286-58-26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