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Своя кофейня или франшиза: заполненное сравнение</w:t>
      </w:r>
    </w:p>
    <w:p>
      <w:pPr>
        <w:spacing w:after="120"/>
      </w:pPr>
      <w:r>
        <w:rPr>
          <w:rFonts w:ascii="Arial" w:hAnsi="Arial"/>
          <w:b w:val="0"/>
        </w:rPr>
        <w:t>Бизнес Проект · www.biz-plan.kz · +7 (702) 286-58-26</w:t>
      </w:r>
    </w:p>
    <w:p>
      <w:pPr>
        <w:spacing w:after="120"/>
      </w:pPr>
      <w:r>
        <w:rPr>
          <w:rFonts w:ascii="Arial" w:hAnsi="Arial"/>
          <w:b w:val="0"/>
        </w:rPr>
        <w:t>Нужна модель под адрес и предложение сети – www.biz-plan.kz/uslugi.html#biznes-plan. Версия 31.10.2026.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Как пользоваться</w:t>
      </w:r>
    </w:p>
    <w:p>
      <w:pPr>
        <w:spacing w:after="120"/>
      </w:pPr>
      <w:r>
        <w:rPr>
          <w:rFonts w:ascii="Arial" w:hAnsi="Arial"/>
          <w:b w:val="0"/>
        </w:rPr>
        <w:t>Сначала получите коммерческое предложение правообладателя: город и территорию, формат, права, срок, состав сметы, итоговый взнос с налогами, базу роялти, рекламу, программы и закупочный прайс с доставкой. Затем замените строки двух вариантов одновременно. Здесь выбраны одинаковые мощность, продажи, цены и персонал; прибавка от бренда заранее не приписана.</w:t>
      </w:r>
    </w:p>
    <w:p>
      <w:pPr>
        <w:spacing w:after="120"/>
      </w:pPr>
      <w:r>
        <w:rPr>
          <w:rFonts w:ascii="Arial" w:hAnsi="Arial"/>
          <w:b w:val="0"/>
        </w:rPr>
        <w:t>Это заполненная расчетная модель, не фактические результаты действующих кофеен. Вводные, загрузка и ненормативные сметные лимиты выбраны для сравнения. Полная детализация и 120 месяцев – calculations.json. Факты и ограничения источников – facts.md.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Вводные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Выбрано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Город, формат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Алматы, 40 м², без кухни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Пример из очереди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Открытие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30 дней по 12 часов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360 часов, график подмен проверить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Бариста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 × 300 000 ₸ брутто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999 000 с начислениями в 2026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Работа владельца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180 часов, 300 000 ₸/месяц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Вычитается до дохода на капитал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Обычный объем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3 000 напитков/месяц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100 в день, 8,33 в час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Меню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20% американо 1 200, 50% капучино 1 500, 30% латте 1 500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Del Cappuccino, Алматы, 30.10.2026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Средняя цена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1 440 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Взвешенный расчет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/ QR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3% / 0,95%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Алматы СНР / Kaspi QR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Роялти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3% с 4-го месяца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Условия Express, первые 3 месяца каникулы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Взнос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4 млн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Итоговая сумма модели, уточнить налоги и доплаты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Кредит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Старт полностью собственный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Себестоимость среднего напитка 458,68 ₸. Зерно: 20 г по 10 200 ₸/кг с потерями 5% =214,20. Молоко в среднем 0,172 л по выбранному пределу 800 ₸/л с потерями 5% =144,48. Упаковка 80, прочие расходники 20. В продаже молоко опубликовано по 650 ₸ при отсутствии товара; 800 – бюджет до счета поставщика. Рецепты выбраны для модели, не взяты из техкарт сети.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Постоянные до труда владельца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Состав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Бариста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999 000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3 человека с начислениями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10 000 ₸/м²; проверены Акжар и Шугыла, ссылки ниже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Ресурсы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 платежи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Бухгалтерия и программы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40 000 +30 000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Местная реклама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 обоих вариантах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и замена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Денежная покупка, без второго вычитания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Уборка и прочие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50 000 +70 000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ИП за себя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База 2026 года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Всего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1 830 675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и QR отдельно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На работника начислены 300 000; ОПВР 10 500, СО 13 500, ООСМС 9 000. На руки 250 575 после ОПВ 30 000, ВОСМС 6 000 и ИПН 13 425 с вычетом 129 750. Во втором году ОПВР 4,5%, с третьего 5%; суммарный рост расходов работников и ИП +9 850 / +14 775 ежемесячно относительно первого года при сохранении прочих баз.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Старт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Смета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Своя,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Франшиза,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Оборудование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6 000 000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Мебель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Подготовка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Депозит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Начальный запас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Резерв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Отдельный взнос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4 000 000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Всего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18 400 000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22 400 000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Подготовка 1 месяц: оплата бариста 333 000 с начислениями, владельца 300 000, аренда 400 000, остальной запуск 967 000. Смета собственная и сопоставимая. Официальный минимум Tuysqan Express от 12 млн и взнос 4 млн опубликованы отдельно; включение взноса в минимум не разъяснено. Наши 22,4 млн не объявляются расшифровкой тарифа сети. Территорию Алматы, обязательные закупки и итоговые платежи нужно получить письменно.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Обычный месяц после каникул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Своя,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Франшиза,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Выручка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4 320 000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4 320 000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Материалы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1 376 040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1 376 040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Постоянные с бариста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1 830 675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1 830 675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QR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41 040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41 040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129 600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129 600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Роялти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129 600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Владельцу до труда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942 645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813 045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Труд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 капитал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642 645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513 045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Первый год по месяцам</w:t>
      </w:r>
    </w:p>
    <w:p>
      <w:pPr>
        <w:spacing w:after="120"/>
      </w:pPr>
      <w:r>
        <w:rPr>
          <w:rFonts w:ascii="Arial" w:hAnsi="Arial"/>
          <w:b w:val="0"/>
        </w:rPr>
        <w:t>Налог ежемесячно резервируется отдельно; уплата 25 августа и 25 февраля. Остатки ниже уже исключают этот резерв. Запас 600 000 постоянный, закупки равны расходу, оплаты гостей и поставщиков в том же месяце. Раз в год распределяем капитал только сверх 3 млн свободного резерва. Отрицательный остаток – потребность в дополнительных деньгах, не кредит.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Напитки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Своя: поток на капитал,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Франшиза: поток на капитал,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Франшиза: свободные деньги до распределения,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1 500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−744 015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−744 015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2 255 985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−189 351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−189 351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2 066 634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2 550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226 647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226 647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2 293 281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642 645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513 045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2 806 326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642 645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513 045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3 319 371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642 645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513 045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3 832 416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Месяц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Напитки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Своя: поток на капитал,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Франшиза: поток на капитал, ₸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Франшиза: свободные деньги до распределения, ₸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3 300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919 977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777 417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4 609 833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8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3 300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919 977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777 417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5 387 250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642 645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513 045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5 900 295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−189 351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−280 071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5 620 224</w:t>
            </w:r>
          </w:p>
        </w:tc>
      </w:tr>
      <w:tr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−189 351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−280 071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5 340 153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2 100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−189 351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−280 071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5 060 082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Первый год: выручка 44 712 000, поток на капитал своя 3 135 762 / франшиза 2 060 082. Труд владельца 3,6 млн сверх этого потока. Минимум конца месяца 2 066 634 у обоих. За второй год выручка 48 816 000, поток 5 652 216 /4 187 736. Накопленный устойчивый возврат от открытия 43 /68 месяцев, с подготовкой 44 /69; при фактических выплатах только раз в год возврат через 48 /72 рабочих месяца, с подготовкой 49 /73. Резерв входит в начальные инвестиции, ликвидационные поступления не добавлены.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Сколько продаж нужно сверх своей точки</w:t>
      </w:r>
    </w:p>
    <w:p>
      <w:pPr>
        <w:spacing w:after="120"/>
      </w:pPr>
      <w:r>
        <w:rPr>
          <w:rFonts w:ascii="Arial" w:hAnsi="Arial"/>
          <w:b w:val="0"/>
        </w:rPr>
        <w:t>Маржа дополнительного напитка: своя 924,44; франшиза 881,24 после сырья, QR, налога и роялти. Расчет сохраняет штат и свободную мощность.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Цель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Дополнительно в месяц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Полный план в день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Покрыть текущую разницу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148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105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То же и вернуть 4 млн за выбранные 36 месяцев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274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То же при сырье и упаковке сети +15%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551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119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Цели округляем вверх: первая строка 148, вторая 274, третья 551 дополнительный напиток в месяц; 36 месяцев – цель проекта, а не обещание сети. При расходниках +15% их цена 527,482 на напиток, месячная добавка 206 406; на капитал франшизы 306 639. Наценка 15% – стресс, не факт о поставщиках Tuysqan.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Стрессы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Своя: месяц,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Франшиза: месяц,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Франшиза: год 1,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объем −30%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−189 351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−280 071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−6 228 373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цена −10%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227 709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111 069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−2 126 938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расходники +20%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367 437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237 837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−788 321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совместный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−672 452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−754 100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−11 153 168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При −30% продаж дополнительно сверх стартового резерва нужны 2 475 397 у собственной и 3 228 373 у франшизы. Источник пополнения и расходы на долг в базу не добавлены.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Проверка договора</w:t>
      </w:r>
    </w:p>
    <w:p>
      <w:pPr>
        <w:pStyle w:val="ListNumber"/>
      </w:pPr>
      <w:r>
        <w:rPr>
          <w:rFonts w:ascii="Arial" w:hAnsi="Arial"/>
          <w:b w:val="0"/>
        </w:rPr>
        <w:t>Подтвердить обладателя прав на знак и разрешение передавать их партнеру.</w:t>
      </w:r>
    </w:p>
    <w:p>
      <w:pPr>
        <w:pStyle w:val="ListNumber"/>
      </w:pPr>
      <w:r>
        <w:rPr>
          <w:rFonts w:ascii="Arial" w:hAnsi="Arial"/>
          <w:b w:val="0"/>
        </w:rPr>
        <w:t>Зафиксировать адрес, территорию и правила соседних точек.</w:t>
      </w:r>
    </w:p>
    <w:p>
      <w:pPr>
        <w:pStyle w:val="ListNumber"/>
      </w:pPr>
      <w:r>
        <w:rPr>
          <w:rFonts w:ascii="Arial" w:hAnsi="Arial"/>
          <w:b w:val="0"/>
        </w:rPr>
        <w:t>Получить полную сумму взноса, налоги, роялти, рекламу, программы и продление.</w:t>
      </w:r>
    </w:p>
    <w:p>
      <w:pPr>
        <w:pStyle w:val="ListNumber"/>
      </w:pPr>
      <w:r>
        <w:rPr>
          <w:rFonts w:ascii="Arial" w:hAnsi="Arial"/>
          <w:b w:val="0"/>
        </w:rPr>
        <w:t>Согласовать закупки с доставкой до Алматы, партии и замены.</w:t>
      </w:r>
    </w:p>
    <w:p>
      <w:pPr>
        <w:pStyle w:val="ListNumber"/>
      </w:pPr>
      <w:r>
        <w:rPr>
          <w:rFonts w:ascii="Arial" w:hAnsi="Arial"/>
          <w:b w:val="0"/>
        </w:rPr>
        <w:t>Получить перечень документации, обучение и календарь запуска.</w:t>
      </w:r>
    </w:p>
    <w:p>
      <w:pPr>
        <w:pStyle w:val="ListNumber"/>
      </w:pPr>
      <w:r>
        <w:rPr>
          <w:rFonts w:ascii="Arial" w:hAnsi="Arial"/>
          <w:b w:val="0"/>
        </w:rPr>
        <w:t>Проверить срок прав относительно возврата капитала, продажу точки и расходы выхода.</w:t>
      </w:r>
    </w:p>
    <w:p>
      <w:pPr>
        <w:pStyle w:val="ListNumber"/>
      </w:pPr>
      <w:r>
        <w:rPr>
          <w:rFonts w:ascii="Arial" w:hAnsi="Arial"/>
          <w:b w:val="0"/>
        </w:rPr>
        <w:t>Сверить кассу сопоставимых точек, закупки и аренду с документами, соблюдая конфиденциальность.</w:t>
      </w:r>
    </w:p>
    <w:p>
      <w:pPr>
        <w:spacing w:after="120"/>
      </w:pPr>
      <w:r>
        <w:rPr>
          <w:rFonts w:ascii="Arial" w:hAnsi="Arial"/>
          <w:b w:val="0"/>
        </w:rPr>
        <w:t>Закон о франчайзинге №330: статья11 письменная форма, 15 документация и обучение, 17 обязанности партнера, 18 преддоговорная конфиденциальность. Цены и источники проверены 30.10.2026.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Источники</w:t>
      </w:r>
    </w:p>
    <w:p>
      <w:pPr>
        <w:pStyle w:val="ListBullet"/>
      </w:pPr>
      <w:r>
        <w:rPr>
          <w:rFonts w:ascii="Arial" w:hAnsi="Arial"/>
          <w:b w:val="0"/>
        </w:rPr>
        <w:t>https://tuysqan.kz/</w:t>
      </w:r>
    </w:p>
    <w:p>
      <w:pPr>
        <w:pStyle w:val="ListBullet"/>
      </w:pPr>
      <w:r>
        <w:rPr>
          <w:rFonts w:ascii="Arial" w:hAnsi="Arial"/>
          <w:b w:val="0"/>
        </w:rPr>
        <w:t>https://tap.delcappuccino.kz/menyu</w:t>
      </w:r>
    </w:p>
    <w:p>
      <w:pPr>
        <w:pStyle w:val="ListBullet"/>
      </w:pPr>
      <w:r>
        <w:rPr>
          <w:rFonts w:ascii="Arial" w:hAnsi="Arial"/>
          <w:b w:val="0"/>
        </w:rPr>
        <w:t>https://way-cup.kz/p112525239-kofe-zernah-way.html</w:t>
      </w:r>
    </w:p>
    <w:p>
      <w:pPr>
        <w:pStyle w:val="ListBullet"/>
      </w:pPr>
      <w:r>
        <w:rPr>
          <w:rFonts w:ascii="Arial" w:hAnsi="Arial"/>
          <w:b w:val="0"/>
        </w:rPr>
        <w:t>https://molokoalmaty.kz/moloko/</w:t>
      </w:r>
    </w:p>
    <w:p>
      <w:pPr>
        <w:pStyle w:val="ListBullet"/>
      </w:pPr>
      <w:r>
        <w:rPr>
          <w:rFonts w:ascii="Arial" w:hAnsi="Arial"/>
          <w:b w:val="0"/>
        </w:rPr>
        <w:t>https://smartpack.kz/magazin/folder/bumazhnye-stakany</w:t>
      </w:r>
    </w:p>
    <w:p>
      <w:pPr>
        <w:pStyle w:val="ListBullet"/>
      </w:pPr>
      <w:r>
        <w:rPr>
          <w:rFonts w:ascii="Arial" w:hAnsi="Arial"/>
          <w:b w:val="0"/>
        </w:rPr>
        <w:t>https://old.adilet.zan.kz/rus/docs/G25R000256M</w:t>
      </w:r>
    </w:p>
    <w:p>
      <w:pPr>
        <w:pStyle w:val="ListBullet"/>
      </w:pPr>
      <w:r>
        <w:rPr>
          <w:rFonts w:ascii="Arial" w:hAnsi="Arial"/>
          <w:b w:val="0"/>
        </w:rPr>
        <w:t>https://old.adilet.zan.kz/rus/docs/Z020000330_</w:t>
      </w:r>
    </w:p>
    <w:p>
      <w:pPr>
        <w:pStyle w:val="ListBullet"/>
      </w:pPr>
      <w:r>
        <w:rPr>
          <w:rFonts w:ascii="Arial" w:hAnsi="Arial"/>
          <w:b w:val="0"/>
        </w:rPr>
        <w:t>https://guide.kaspi.kz/partner/ru/pos/conditions/q3567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Повторная проверка аренды 31.10.2026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Прямая карточка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Адрес, назначение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Площадь, м²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Аренда, ₸/мес</w:t>
            </w:r>
          </w:p>
        </w:tc>
        <w:tc>
          <w:tcPr>
            <w:tcW w:type="dxa" w:w="199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 м², 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№1005047989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Акжар, Ер Тостык 3, Alatau Golf; свободное назначение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42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330 000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7 857</w:t>
            </w:r>
          </w:p>
        </w:tc>
      </w:tr>
      <w:tr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№1010987021</w:t>
            </w:r>
          </w:p>
        </w:tc>
        <w:tc>
          <w:tcPr>
            <w:tcW w:type="dxa" w:w="199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Шугыла 340/37 к.4, «Улытау»; свободное назначение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380 000</w:t>
            </w:r>
          </w:p>
        </w:tc>
        <w:tc>
          <w:tcPr>
            <w:tcW w:type="dxa" w:w="199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9 500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№694794969</w:t>
            </w:r>
          </w:p>
        </w:tc>
        <w:tc>
          <w:tcPr>
            <w:tcW w:type="dxa" w:w="1994"/>
          </w:tcPr>
          <w:p>
            <w:r/>
            <w:r>
              <w:rPr>
                <w:rFonts w:ascii="Arial" w:hAnsi="Arial"/>
                <w:b w:val="0"/>
                <w:sz w:val="18"/>
              </w:rPr>
              <w:t>Достык 40; среди назначений общепит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50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1 150 000</w:t>
            </w:r>
          </w:p>
        </w:tc>
        <w:tc>
          <w:tcPr>
            <w:tcW w:type="dxa" w:w="199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23 000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У Акжара и Шугылы в карточках указан отдельный вход с улицы. Бюджет 400 000 ₸ выше их месячных платежей примерно на 5–21%. Согласуйте кофейню, мощность и вытяжку до договора аренды. Финансовая модель сохраняет аренду 400 000 ₸, депозит 800 000 ₸ и подготовительную аренду 400 000 ₸.</w:t>
      </w:r>
    </w:p>
    <w:p>
      <w:pPr>
        <w:spacing w:after="120"/>
      </w:pPr>
      <w:r>
        <w:rPr>
          <w:rFonts w:ascii="Arial" w:hAnsi="Arial"/>
          <w:b w:val="0"/>
        </w:rPr>
        <w:t>ProCoffee на сайте называет срок от 18 месяцев историческим результатом филиалов. Tuysqan связывает срок от 12 месяцев с трафиком. Формулировки относятся к заявлениям сетей; для покупки нужен календарь конкретной точки.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