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Микрокредиты: новый расчет трех проектов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Нужен расчет под свою заявку – закажите разработку на www.biz-plan.kz/uslugi.html#biznes-plan. Версия от 30.10.2026. Все три примера и источники заменены после разбора Claude. Объемы, скидки и бюджеты – выбранные допущения для проверки решения.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Как читать расчет</w:t>
      </w:r>
    </w:p>
    <w:p>
      <w:pPr>
        <w:spacing w:after="120"/>
      </w:pPr>
      <w:r>
        <w:rPr>
          <w:rFonts w:ascii="Arial" w:hAnsi="Arial"/>
          <w:b w:val="0"/>
        </w:rPr>
        <w:t>Сначала определите территорию, допустимую деятельность и линию займа. В таблицах сравниваем ставки 2,5% и 6%, 60 месяцев, аннуитет без льготы. Прием заявок, рабочие места, новое оснащение и обеспечение согласуйте с оператором. Полный график с остатками долга и деньгами за 60 месяцев сохранен в calculations.json.</w:t>
      </w:r>
    </w:p>
    <w:p>
      <w:pPr>
        <w:spacing w:after="120"/>
      </w:pPr>
      <w:r>
        <w:rPr>
          <w:rFonts w:ascii="Arial" w:hAnsi="Arial"/>
          <w:b w:val="0"/>
        </w:rPr>
        <w:t>Владелец и один сотрудник работают в проекте. Начисленная зарплата сотрудника – 250 000 ₸, стоимость с платежами – 277 500 ₸. Платежи ИП за себя – 21 675 ₸ в месяц. Труд владельца – 300 000 ₸ в месяц; его отделяем от результата на капитал. В подготовке его труд тоже оплачен.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Ценовой ориентир на 30.10.2026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Открытый прайс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Закладываем для проекта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ЕвроСтирка, Кокшетау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900 ₸/м² синтетического ковра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Щучинск: 675 ₸/м², на 25% ниже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Eco Service, Шымкент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МДФ пленочный от 135 000 ₸/пог. 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Тургень: 101 250 ₸/пог. м, на 25% ниже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Bubble Groom, Алматы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Йоркширский терьер, комплекс 10 000 ₸, 2 часа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Есик: 7 500 ₸, на 25% ниже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Местная скидка – допущение, подтвердите цену и комплектацию продажами своего рынка. Материалы и сметные лимиты ниже также плановые. Статистику фактических заказов эти числа не описывают. Налоги: упрощенная декларация 2% для Бурабайского района, 3% для Енбекшиказахского. Режим и допустимость деятельности проверяются перед регистрацией.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Мойка ковров, Щучинск</w:t>
      </w:r>
    </w:p>
    <w:p>
      <w:pPr>
        <w:spacing w:after="120"/>
      </w:pPr>
      <w:r>
        <w:rPr>
          <w:rFonts w:ascii="Arial" w:hAnsi="Arial"/>
          <w:b w:val="0"/>
        </w:rPr>
        <w:t>Закладываем 2500 м² в нормальный месяц по 675 ₸ за единицу. Переменные затраты – 90 ₸ на единицу, постоянные до владельца – 679 175 ₸ в месяц. Налог с выручки – 2%; комиссия приема оплаты – 0,95%.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Стартовая смета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Как финансируем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Новое оснащение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4 500 000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 до продаж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Начальный запас и отдельный депозит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Рабочий резерв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Всего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Заем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Собственные деньги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Подготовка включает: труд владельца до запуска 300 000 ₸; работник с платежами до запуска 277 500 ₸; аренда до запуска 150 000 ₸; депозит 100 000 ₸; сети и мелкий ремонт 100 000 ₸; оформление 50 000 ₸; стартовая реклама 22 500 ₸.</w:t>
      </w:r>
    </w:p>
    <w:p>
      <w:pPr>
        <w:spacing w:after="120"/>
      </w:pPr>
      <w:r>
        <w:rPr>
          <w:rFonts w:ascii="Arial" w:hAnsi="Arial"/>
          <w:b w:val="0"/>
        </w:rPr>
        <w:t>В оснащение входят мойка, отжим, сушка, стойки и инструмент. На доставку ковров заложены отдельные 100 000 ₸ в месяц. Производственную возможность обработать около 96 м² за рабочий день проверяют пробной партией и сушильной площадью.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Нормальный месяц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1 687 500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× цена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 и переменные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−225 000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× расход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и QR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−49 781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−679 175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Включая сотрудника и ИП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до долга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733 544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расходов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2,5%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−88 737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Аннуитет, 60 месяцев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после долга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644 807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выделения труда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Труд владельца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Ежемесячно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344 807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труда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Год и риск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 2,5%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 6%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в месяц,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88 737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96 664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за устойчивый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5 307 807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5 212 681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за устойчивый год,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1 707 807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1 612 681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за первый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182 071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86 944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Минимум резерва первого года,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1 494 351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1 478 497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Пополнение сверх резерва в первый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при объеме −30%, ₸/мес.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−79 009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−86 936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DSCR после труда, устойчивый год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2,60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2,39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DSCR после труда, первый год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1,17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1,07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Объемы первого года по месяцам: 800, 1200, 2000, 2500, 2500, 2600, 2600, 2500, 2500, 1800, 1000, 1000. Устойчивый год: 2500, 2500, 2500, 2500, 2500, 2500, 2500, 2600, 2600, 1000, 1000, 1000. В первых 12 месяцах резерв покрывает труд владельца и долг при показанных объемах; отрицательный остаток указывает дополнительную потребность в деньгах.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Мебель, Тургень</w:t>
      </w:r>
    </w:p>
    <w:p>
      <w:pPr>
        <w:spacing w:after="120"/>
      </w:pPr>
      <w:r>
        <w:rPr>
          <w:rFonts w:ascii="Arial" w:hAnsi="Arial"/>
          <w:b w:val="0"/>
        </w:rPr>
        <w:t>Закладываем 30 пог. м в нормальный месяц по 101 250 ₸ за единицу. Переменные затраты – 57 000 ₸ на единицу, постоянные до владельца – 599 175 ₸ в месяц. Налог с выручки – 3%; комиссия приема оплаты – 0%.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Стартовая смета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Как финансируем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Новое оснащение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 до продаж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Начальный запас и отдельный депозит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Рабочий резерв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Всего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Заем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Собственные деньги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Подготовка включает: труд владельца до запуска 300 000 ₸; работник с платежами до запуска 277 500 ₸; аренда до запуска 150 000 ₸; подготовка помещения 150 000 ₸; оформление 50 000 ₸; запуск 72 500 ₸.</w:t>
      </w:r>
    </w:p>
    <w:p>
      <w:pPr>
        <w:spacing w:after="120"/>
      </w:pPr>
      <w:r>
        <w:rPr>
          <w:rFonts w:ascii="Arial" w:hAnsi="Arial"/>
          <w:b w:val="0"/>
        </w:rPr>
        <w:t>Мастерская собирает 10 кухонь по 3 м; распил и кромка заказные. Из 57 000 ₸ переменных на метр 55 000 ₸ идут на материалы и обработку, 2 000 ₸ – на доставку и монтажные расходники. Начальный запас 600 000 ₸ пополняется ежемесячно, отдельный возвратный депозит аренды – 300 000 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Нормальный месяц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3 037 500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× цена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 и переменные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−1 710 000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× расход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−91 125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−599 175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Включая сотрудника и ИП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до долга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637 200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расходов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2,5%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−53 242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Аннуитет, 60 месяцев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после долга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583 958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выделения труда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Труд владельца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Ежемесячно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283 958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труда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Год и риск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 2,5%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 6%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в месяц,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53 242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57 998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за устойчивый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5 523 845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5 466 769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за устойчивый год,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1 923 845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1 866 769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за первый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192 920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135 844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Минимум резерва первого года,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1 184 266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1 174 753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Пополнение сверх резерва в первый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при объеме −30%, ₸/мес.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−86 955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−91 711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DSCR после труда, устойчивый год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4,01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3,68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DSCR после труда, первый год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1,30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1,20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Объемы первого года по месяцам: 9, 15, 24, 30, 30, 30, 30, 30, 30, 18, 18, 18. Устойчивый год: 30, 30, 30, 30, 30, 30, 30, 30, 30, 18, 18, 18. В первых 12 месяцах резерв покрывает труд владельца и долг при показанных объемах; отрицательный остаток указывает дополнительную потребность в деньгах.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Груминг, Есик</w:t>
      </w:r>
    </w:p>
    <w:p>
      <w:pPr>
        <w:spacing w:after="120"/>
      </w:pPr>
      <w:r>
        <w:rPr>
          <w:rFonts w:ascii="Arial" w:hAnsi="Arial"/>
          <w:b w:val="0"/>
        </w:rPr>
        <w:t>Закладываем 132 комплекс в нормальный месяц по 7 500 ₸ за единицу. Переменные затраты – 1 000 ₸ на единицу, постоянные до владельца – 504 175 ₸ в месяц. Налог с выручки – 3%; комиссия приема оплаты – 0,95%.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Стартовая смета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Как финансируем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Новое оснащение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 до продаж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Начальный запас и отдельный депозит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Рабочий резерв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Всего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Заем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Собственные деньги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лимит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Подготовка включает: труд владельца, половина месяца 150 000 ₸; работник, половина месяца с платежами 138 750 ₸; аренда до запуска 50 000 ₸; депозит 100 000 ₸; ремонт и начальные материалы 61 250 ₸.</w:t>
      </w:r>
    </w:p>
    <w:p>
      <w:pPr>
        <w:spacing w:after="120"/>
      </w:pPr>
      <w:r>
        <w:rPr>
          <w:rFonts w:ascii="Arial" w:hAnsi="Arial"/>
          <w:b w:val="0"/>
        </w:rPr>
        <w:t>Два мастера вместе имеют 336 часов в месяц. На 132 комплекса по 2 часа нужно 264 часа процедур; еще 72 часа остаются для приема, уборки и перерывов. В оснащение заложены два места, ванна, сушка и инструмент.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Нормальный месяц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990 000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× цена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 и переменные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−132 000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× расход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и QR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−39 105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 выручки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−504 175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Включая сотрудника и ИП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до долга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314 720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расходов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2,5%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−35 495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Аннуитет, 60 месяцев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после долга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279 225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выделения труда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Труд владельца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Ежемесячно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−20 775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труда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Год и риск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 2,5%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 6%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в месяц,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35 495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38 666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за устойчивый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2 531 808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2 493 758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за устойчивый год,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−1 068 192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−1 106 242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за первый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−2 433 017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−2 471 067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Минимум резерва первого года, 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−933 017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−971 067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Пополнение сверх резерва в первый год, 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933 017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971 067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 при объеме −30%, ₸/мес.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−268 925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−272 096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DSCR после труда, устойчивый год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−1,51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−1,38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DSCR после труда, первый год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−4,71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−4,33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Объемы первого года по месяцам: 44, 66, 88, 110, 132, 132, 132, 132, 132, 88, 88, 88. Устойчивый год: 132, 132, 132, 132, 132, 132, 132, 132, 132, 88, 88, 88. В первых 12 месяцах резерва не хватает на труд владельца и долг: отрицательный остаток показывает дополнительную потребность в деньгах.</w:t>
      </w:r>
    </w:p>
    <w:p>
      <w:pPr>
        <w:spacing w:after="120"/>
      </w:pPr>
      <w:r>
        <w:rPr>
          <w:rFonts w:ascii="Arial" w:hAnsi="Arial"/>
          <w:b w:val="0"/>
        </w:rPr>
        <w:t>По исходной цене и штату проект убыточен после труда владельца даже при полной выбранной записи. До займа нужно изменить цену, набор услуг или организацию труда. Дополнительная потребность первого года сверх резерва 933 017 ₸ при 2,5% – основание остановить запуск этой модели.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Метод и проверка своего проекта</w:t>
      </w:r>
    </w:p>
    <w:p>
      <w:pPr>
        <w:spacing w:after="120"/>
      </w:pPr>
      <w:r>
        <w:rPr>
          <w:rFonts w:ascii="Arial" w:hAnsi="Arial"/>
          <w:b w:val="0"/>
        </w:rPr>
        <w:t>DSCR = денежный поток после налогов, закупок, обновления и труда владельца, но до долга / все платежи по долгу за тот же период. Запас 1,3 выбран для предварительного планирования; свой порог устанавливает кредитор. Ниже 1 поток недостаточен для платежей, отрицательное значение показывает дефицит до долга.</w:t>
      </w:r>
    </w:p>
    <w:p>
      <w:pPr>
        <w:spacing w:after="120"/>
      </w:pPr>
      <w:r>
        <w:rPr>
          <w:rFonts w:ascii="Arial" w:hAnsi="Arial"/>
          <w:b w:val="0"/>
        </w:rPr>
        <w:t>Выбранные устойчивые годы используют цены и налоговые базы 2026 для сопоставимости. Отдельный календарь 60 месяцев повышает ОПВР: во втором году +3 350 ₸ ежемесячно, с третьего +5 025 ₸ относительно базы, для работника и ИП вместе. Фактическую дату запуска совместите с налоговыми годами своего проекта.</w:t>
      </w:r>
    </w:p>
    <w:p>
      <w:pPr>
        <w:spacing w:after="120"/>
      </w:pPr>
      <w:r>
        <w:rPr>
          <w:rFonts w:ascii="Arial" w:hAnsi="Arial"/>
          <w:b w:val="0"/>
        </w:rPr>
        <w:t>Весь расчет ведется без кредита на покрытие отрицательных остатков. Строка пополнения показывает необходимые собственные деньги, а не полученное финансирование. Суммы округлены до целого тенге только при выводе. Для задержек оплаты и роста цен добавьте отдельные строки и пересчитайте минимальный остаток до изъятий.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Источники, проверены 30.10.2026</w:t>
      </w:r>
    </w:p>
    <w:p>
      <w:pPr>
        <w:pStyle w:val="ListBullet"/>
      </w:pPr>
      <w:r>
        <w:rPr>
          <w:rFonts w:ascii="Arial" w:hAnsi="Arial"/>
          <w:b w:val="0"/>
        </w:rPr>
        <w:t>ЕвроСтирка, прайс (https://eurostirka.kz/tseny).</w:t>
      </w:r>
    </w:p>
    <w:p>
      <w:pPr>
        <w:pStyle w:val="ListBullet"/>
      </w:pPr>
      <w:r>
        <w:rPr>
          <w:rFonts w:ascii="Arial" w:hAnsi="Arial"/>
          <w:b w:val="0"/>
        </w:rPr>
        <w:t>Eco Service, кухни в Шымкенте (https://eco-service.kz/shymkent/mebel-na-zakaz/kuhni/).</w:t>
      </w:r>
    </w:p>
    <w:p>
      <w:pPr>
        <w:pStyle w:val="ListBullet"/>
      </w:pPr>
      <w:r>
        <w:rPr>
          <w:rFonts w:ascii="Arial" w:hAnsi="Arial"/>
          <w:b w:val="0"/>
        </w:rPr>
        <w:t>Bubble Groom, услуги (https://bubblegroom.kz/services).</w:t>
      </w:r>
    </w:p>
    <w:p>
      <w:pPr>
        <w:pStyle w:val="ListBullet"/>
      </w:pPr>
      <w:r>
        <w:rPr>
          <w:rFonts w:ascii="Arial" w:hAnsi="Arial"/>
          <w:b w:val="0"/>
        </w:rPr>
        <w:t>Бурабайский район, налог 2% (https://old.adilet.zan.kz/rus/docs/G25BS08362M).</w:t>
      </w:r>
    </w:p>
    <w:p>
      <w:pPr>
        <w:pStyle w:val="ListBullet"/>
      </w:pPr>
      <w:r>
        <w:rPr>
          <w:rFonts w:ascii="Arial" w:hAnsi="Arial"/>
          <w:b w:val="0"/>
        </w:rPr>
        <w:t>Енбекшиказахский район, налог 3% (https://old.adilet.zan.kz/rus/docs/G25DH50225M).</w:t>
      </w:r>
    </w:p>
    <w:p>
      <w:pPr>
        <w:pStyle w:val="ListBullet"/>
      </w:pPr>
      <w:r>
        <w:rPr>
          <w:rFonts w:ascii="Arial" w:hAnsi="Arial"/>
          <w:b w:val="0"/>
        </w:rPr>
        <w:t>«Ауыл аманаты», действующие правила (https://old.adilet.zan.kz/rus/docs/V2500036280), АКК, «Іскер» (https://agrocredit.kz/ru/products/isker).</w:t>
      </w:r>
    </w:p>
    <w:p>
      <w:pPr>
        <w:pStyle w:val="ListBullet"/>
      </w:pPr>
      <w:r>
        <w:rPr>
          <w:rFonts w:ascii="Arial" w:hAnsi="Arial"/>
          <w:b w:val="0"/>
        </w:rPr>
        <w:t>Kaspi QR (https://guide.kaspi.kz/partner/ru/pos/conditions/q3567).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