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Arial" w:hAnsi="Arial"/>
          <w:b/>
          <w:sz w:val="36"/>
        </w:rPr>
        <w:t>Бизнес-проект: мастерская по ремонту повседневной одежды в Астане</w:t>
      </w:r>
    </w:p>
    <w:p>
      <w:pPr>
        <w:spacing w:after="120"/>
      </w:pPr>
      <w:r>
        <w:rPr>
          <w:rFonts w:ascii="Arial" w:hAnsi="Arial"/>
          <w:b w:val="0"/>
        </w:rPr>
        <w:t>Заполненный расчетный образец по десяти разделам приложения 2 к Правилам № 272. Подготовлен 27.10.2026. Содержательные и финансовые поля заполнены для проектируемой мастерской; личные сведения и доказательства спроса заполняет заявитель. Фактических продаж и заключенных договоров в примере нет.</w:t>
      </w:r>
    </w:p>
    <w:p>
      <w:pPr>
        <w:spacing w:after="120"/>
      </w:pPr>
      <w:r>
        <w:rPr>
          <w:rFonts w:ascii="Arial" w:hAnsi="Arial"/>
          <w:b w:val="0"/>
        </w:rPr>
        <w:t>Перед подачей скачайте актуальную форму из личного кабинета Business Enbek и перенесите сведения в ее поля. Образец показывает порядок расчета, а решение о запуске требует подтверждения спроса и собственных денег. Все суммы указаны в целых тенге.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1. Инициатор проекта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Поле формы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Значение в образце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Действие заявителя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ФИО и ИИН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Персональные сведения не подставлены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Внести по документам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Телефон и адрес проживания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Персональные сведения не подставлены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Внести действующие контакты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Организационно-правовой статус / занятость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Индивидуальный предприниматель либо зарегистрированный безработный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Указать свой подтвержденный статус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Юридический адрес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Требуются сведения заявителя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Внести адрес регистрации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Предпринимательский опыт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Требуются сведения заявителя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Описать реальные работы и обучение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Семейное положение и дети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Требуются сведения заявителя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Заполнить по актуальной форме и своим документам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Социальную категорию и действующий сертификат «Бастау Бизнес» проверяют до подачи. Опыт владельца в этом примере не выдуман: приложите собственное портфолио, документы об обучении и другие подтверждения при наличии.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2. Цель бизнес-проекта</w:t>
      </w:r>
    </w:p>
    <w:p>
      <w:pPr>
        <w:spacing w:after="120"/>
      </w:pPr>
      <w:r>
        <w:rPr>
          <w:rFonts w:ascii="Arial" w:hAnsi="Arial"/>
          <w:b w:val="0"/>
        </w:rPr>
        <w:t>Открыть в Астане мастерскую по ремонту повседневной одежды, приобрести оборудование за счет гранта и собственных денег, организовать работу владельца и создать одно дополнительное постоянное рабочее место.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3. Краткая информация о проекте</w:t>
      </w:r>
    </w:p>
    <w:p>
      <w:pPr>
        <w:spacing w:after="120"/>
      </w:pPr>
      <w:r>
        <w:rPr>
          <w:rFonts w:ascii="Arial" w:hAnsi="Arial"/>
          <w:b w:val="0"/>
        </w:rPr>
        <w:t>Мастерская принимает заказы на подшив мужских брюк на ленту, замену молнии в брюках и ремонт разорванного шва до 10 см. Владелец работает мастером и принимает заказы. Наемный сотрудник выполняет ремонт одежды. Две прямострочные машины дают отдельное место каждому мастеру; оверлок и оборудование для глажки используются совместно.</w:t>
      </w:r>
    </w:p>
    <w:p>
      <w:pPr>
        <w:spacing w:after="120"/>
      </w:pPr>
      <w:r>
        <w:rPr>
          <w:rFonts w:ascii="Arial" w:hAnsi="Arial"/>
          <w:b w:val="0"/>
        </w:rPr>
        <w:t>График для расчета – 24 дня по 8 часов в месяц. Планируемая загрузка – 436 работ за месяц на двух мастеров. Это требуемый объем продаж для выбранного бюджета, а не отчетность действующего ателье. Молнии и брючную ленту предоставляет заказчик.</w:t>
      </w:r>
    </w:p>
    <w:p>
      <w:pPr>
        <w:spacing w:after="120"/>
      </w:pPr>
      <w:r>
        <w:rPr>
          <w:rFonts w:ascii="Arial" w:hAnsi="Arial"/>
          <w:b w:val="0"/>
        </w:rPr>
        <w:t>Запрос гранта – 1 232 480 ₸. Закупки – 1 279 480 ₸, включая собственные 47 000 ₸. Дополнительный резерв на один месяц без выручки – 617 175 ₸. Собственная часть закупок и резерв вместе – 664 175 ₸.</w:t>
      </w:r>
    </w:p>
    <w:p>
      <w:pPr>
        <w:spacing w:after="120"/>
      </w:pPr>
      <w:r>
        <w:rPr>
          <w:rFonts w:ascii="Arial" w:hAnsi="Arial"/>
          <w:b w:val="0"/>
        </w:rPr>
        <w:t>Ценовой ориентир помещения: 30 м², Астана, проспект Женис, 26, аренда 150 000 ₸ плюс коммунальные. Это рассматриваемое предложение, договор в образце не заключен. Перед заявкой подтвердите наличие помещения, планировку и условия аренды. Ремонт, депозит, доставка и монтаж требуют отдельных предложений; неподтвержденные суммы в бюджет не включены.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4. Перечень товаров и услуг, необходимых для реализации бизнес-проекта</w:t>
      </w:r>
    </w:p>
    <w:p>
      <w:pPr>
        <w:spacing w:after="120"/>
      </w:pPr>
      <w:r>
        <w:rPr>
          <w:rFonts w:ascii="Arial" w:hAnsi="Arial"/>
          <w:b w:val="0"/>
        </w:rPr>
        <w:t>Цены предложений проверены 27.10.2026. Перед подачей нужны счета с комплектацией, доставкой и монтажом, если они оплачиваются отдельно.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Покупка</w:t>
            </w:r>
          </w:p>
        </w:tc>
        <w:tc>
          <w:tcPr>
            <w:tcW w:type="dxa" w:w="1662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Количество, шт.</w:t>
            </w:r>
          </w:p>
        </w:tc>
        <w:tc>
          <w:tcPr>
            <w:tcW w:type="dxa" w:w="1662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Цена за шт., ₸</w:t>
            </w:r>
          </w:p>
        </w:tc>
        <w:tc>
          <w:tcPr>
            <w:tcW w:type="dxa" w:w="1662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Всего, ₸</w:t>
            </w:r>
          </w:p>
        </w:tc>
        <w:tc>
          <w:tcPr>
            <w:tcW w:type="dxa" w:w="1662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Грант, ₸</w:t>
            </w:r>
          </w:p>
        </w:tc>
        <w:tc>
          <w:tcPr>
            <w:tcW w:type="dxa" w:w="1662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Свои, ₸</w:t>
            </w:r>
          </w:p>
        </w:tc>
      </w:tr>
      <w:tr>
        <w:tc>
          <w:tcPr>
            <w:tcW w:type="dxa" w:w="1662"/>
          </w:tcPr>
          <w:p>
            <w:r/>
            <w:r>
              <w:rPr>
                <w:rFonts w:ascii="Arial" w:hAnsi="Arial"/>
                <w:b w:val="0"/>
                <w:sz w:val="18"/>
              </w:rPr>
              <w:t>Jack F5-H-7 со столом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239 990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479 980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479 980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</w:tr>
      <w:tr>
        <w:tc>
          <w:tcPr>
            <w:tcW w:type="dxa" w:w="1662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Оверлок Jack JK-E4S-4-M03/333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290 000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290 000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290 000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</w:tr>
      <w:tr>
        <w:tc>
          <w:tcPr>
            <w:tcW w:type="dxa" w:w="1662"/>
          </w:tcPr>
          <w:p>
            <w:r/>
            <w:r>
              <w:rPr>
                <w:rFonts w:ascii="Arial" w:hAnsi="Arial"/>
                <w:b w:val="0"/>
                <w:sz w:val="18"/>
              </w:rPr>
              <w:t>Парогенератор SILTER SPR/MN 2002E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148 000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148 000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148 000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</w:tr>
      <w:tr>
        <w:tc>
          <w:tcPr>
            <w:tcW w:type="dxa" w:w="1662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Гладильный стол TRIO-TDZ-82x152AUH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314 500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314 500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314 500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</w:tr>
      <w:tr>
        <w:tc>
          <w:tcPr>
            <w:tcW w:type="dxa" w:w="1662"/>
          </w:tcPr>
          <w:p>
            <w:r/>
            <w:r>
              <w:rPr>
                <w:rFonts w:ascii="Arial" w:hAnsi="Arial"/>
                <w:b w:val="0"/>
                <w:sz w:val="18"/>
              </w:rPr>
              <w:t>Раскройный нож SANTIAN ST-100M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47 000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47 000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0</w:t>
            </w:r>
          </w:p>
        </w:tc>
        <w:tc>
          <w:tcPr>
            <w:tcW w:type="dxa" w:w="1662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47 000</w:t>
            </w:r>
          </w:p>
        </w:tc>
      </w:tr>
      <w:tr>
        <w:tc>
          <w:tcPr>
            <w:tcW w:type="dxa" w:w="1662"/>
            <w:shd w:val="clear" w:color="auto" w:fill="F5F9F6"/>
          </w:tcPr>
          <w:p>
            <w:r/>
            <w:r>
              <w:rPr>
                <w:rFonts w:ascii="Arial" w:hAnsi="Arial"/>
                <w:b/>
                <w:sz w:val="18"/>
              </w:rPr>
              <w:t>Итого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/>
                <w:sz w:val="18"/>
              </w:rPr>
              <w:t>6</w:t>
            </w:r>
          </w:p>
        </w:tc>
        <w:tc>
          <w:tcPr>
            <w:tcW w:type="dxa" w:w="1662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–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/>
                <w:sz w:val="18"/>
              </w:rPr>
              <w:t>1 279 480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/>
                <w:sz w:val="18"/>
              </w:rPr>
              <w:t>1 232 480</w:t>
            </w:r>
          </w:p>
        </w:tc>
        <w:tc>
          <w:tcPr>
            <w:tcW w:type="dxa" w:w="1662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/>
                <w:sz w:val="18"/>
              </w:rPr>
              <w:t>47 000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В комплекте Jack F5-H-7 уже указан стол. Для оверлока комплектацию нужно подтвердить счетом. Нож покупается своими деньгами. До закупки проверьте назначение каждого оборудования и отсутствие запрещенной родственной сделки; оплата грантовых покупок производится безналично.</w:t>
      </w:r>
    </w:p>
    <w:p>
      <w:pPr>
        <w:keepNext/>
        <w:spacing w:before="200"/>
      </w:pPr>
      <w:r>
        <w:rPr>
          <w:rFonts w:ascii="Arial" w:hAnsi="Arial"/>
          <w:b/>
          <w:sz w:val="24"/>
        </w:rPr>
        <w:t>Источники финансирования и резерв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Источник и назначение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Сумма, ₸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Где отражать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Грант на оборудование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1 232 480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Грантовая часть закупок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Свои деньги на нож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47 000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Собственная часть закупок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Свои деньги на месячный резерв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617 175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Финансирование текущих затрат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/>
                <w:sz w:val="18"/>
              </w:rPr>
              <w:t>Всего показанных статей запуска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/>
                <w:sz w:val="18"/>
              </w:rPr>
              <w:t>1 896 655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Закупки и месячный резерв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/>
                <w:sz w:val="18"/>
              </w:rPr>
              <w:t>Из них собственные деньги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/>
                <w:sz w:val="18"/>
              </w:rPr>
              <w:t>664 175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Нож плюс резерв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Резерв – выбранный запас на месяц без поступлений. Его размер не является нормой программы. Наличие этих денег заявитель подтверждает сам; ожидаемые продажи первого месяца не заменяют стартовый денежный запас.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5. Цены на оказываемые услуги</w:t>
      </w:r>
    </w:p>
    <w:p>
      <w:pPr>
        <w:spacing w:after="120"/>
      </w:pPr>
      <w:r>
        <w:rPr>
          <w:rFonts w:ascii="Arial" w:hAnsi="Arial"/>
          <w:b w:val="0"/>
        </w:rPr>
        <w:t>Источник цен – открытый прайс Crystal в Астане, проверен 27.10.2026. Для проекта выбран такой же уровень простых работ. Сложность согласуется отдельно.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Услуга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Цена, ₸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Условия расчетного предложения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Подшив мужских брюк на ленту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2 800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Ленту предоставляет заказчик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Замена молнии в брюках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1 900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Без стоимости молнии, ее предоставляет заказчик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Ремонт разорванного шва до 10 см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1 250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Простая операция в пределах указанной длины</w:t>
            </w:r>
          </w:p>
        </w:tc>
      </w:tr>
    </w:tbl>
    <w:p/>
    <w:p>
      <w:pPr>
        <w:keepNext/>
        <w:spacing w:before="280"/>
      </w:pPr>
      <w:r>
        <w:rPr>
          <w:rFonts w:ascii="Arial" w:hAnsi="Arial"/>
          <w:b/>
          <w:sz w:val="28"/>
        </w:rPr>
        <w:t>6. Месячный доход с учетом указанных цен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Услуга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Цена, ₸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Работ в месяц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Доход, ₸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Подшив мужских брюк на ленту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2 800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218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610 400</w:t>
            </w:r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Замена молнии в брюках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1 900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109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207 100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Ремонт шва до 10 см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1 250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109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136 250</w:t>
            </w:r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/>
                <w:sz w:val="18"/>
              </w:rPr>
              <w:t>Итого</w:t>
            </w:r>
          </w:p>
        </w:tc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–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/>
                <w:sz w:val="18"/>
              </w:rPr>
              <w:t>436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/>
                <w:sz w:val="18"/>
              </w:rPr>
              <w:t>953 750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Плановая структура: два подшива, одна молния и один шов – четыре работы на 8 750 ₸. Для покрытия бюджета и остатка владельцу не менее 300 000 ₸ нужно 109 таких наборов. Расчет: округление вверх (617 175 + 300 000) / (8 750 × 0,97).</w:t>
      </w:r>
    </w:p>
    <w:p>
      <w:pPr>
        <w:spacing w:after="120"/>
      </w:pPr>
      <w:r>
        <w:rPr>
          <w:rFonts w:ascii="Arial" w:hAnsi="Arial"/>
          <w:b w:val="0"/>
        </w:rPr>
        <w:t>На мастерскую приходится около 18,2 работы в день, на мастера – 9,1. При выбранном графике это примерно 53 минуты на работу, включая прием и выдачу. Перед подачей нужны пробные операции и подтверждения обращений: расчет требуемого объема сам по себе не доказывает спрос.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7. Прогноз прибыли</w:t>
      </w:r>
    </w:p>
    <w:p>
      <w:pPr>
        <w:keepNext/>
        <w:spacing w:before="200"/>
      </w:pPr>
      <w:r>
        <w:rPr>
          <w:rFonts w:ascii="Arial" w:hAnsi="Arial"/>
          <w:b/>
          <w:sz w:val="24"/>
        </w:rPr>
        <w:t>Месячный бюджет 2026 года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Статья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Сумма за месяц, ₸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Расчет или основание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Доход от услуг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953 750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Таблица продаж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Нитки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2 500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План закупки: 20 × 125 ₸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Оклад сотрудника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300 000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До удержаний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Пенсионные взносы работодателя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10 500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300 000 × 3,5%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Социальные отчисления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13 500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270 000 × 5%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Медицинские отчисления работодателя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9 000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300 000 × 3%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Аренда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150 000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Предложение помещения 30 м²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Коммунальные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40 000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Плановый резерв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Прочие расходы, маркетинг, связь, банк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70 000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Плановый резерв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Платежи владельца за себя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21 675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Бюджет по базе компании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Налог с дохода, резерв 3%</w:t>
            </w:r>
          </w:p>
        </w:tc>
        <w:tc>
          <w:tcPr>
            <w:tcW w:type="dxa" w:w="3324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28 613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Округлено до целого тенге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/>
                <w:sz w:val="18"/>
              </w:rPr>
              <w:t>Остаток владельцу</w:t>
            </w:r>
          </w:p>
        </w:tc>
        <w:tc>
          <w:tcPr>
            <w:tcW w:type="dxa" w:w="3324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/>
                <w:sz w:val="18"/>
              </w:rPr>
              <w:t>307 962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Доход минус показанные расходы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Текущие затраты до налога с дохода – 617 175 ₸; с налогом – 645 788 ₸. Оклад 300 000 ₸ – расчетный уровень из базы «Факты Казахстан 2026», до удержаний. Работник обходится в 333 000 ₸ вместе с начислениями работодателя. Пенсионные удержания работника 30 000 ₸ уже входят в оклад; база социальных отчислений – 270 000 ₸.</w:t>
      </w:r>
    </w:p>
    <w:p>
      <w:pPr>
        <w:spacing w:after="120"/>
      </w:pPr>
      <w:r>
        <w:rPr>
          <w:rFonts w:ascii="Arial" w:hAnsi="Arial"/>
          <w:b w:val="0"/>
        </w:rPr>
        <w:t>Платежи владельца 21 675 ₸ приняты по внутренней базе. Коммунальные 40 000 ₸ и прочие расходы 70 000 ₸ – плановые резервы из эталонной модели, а не счета этого помещения. Нитки: выбранная закупка 20 катушек по 125 ₸; это бюджет закупки, а не доказанный норматив расхода. Перед подачей уточните объем расходников и реальные счета.</w:t>
      </w:r>
    </w:p>
    <w:p>
      <w:pPr>
        <w:spacing w:after="120"/>
      </w:pPr>
      <w:r>
        <w:rPr>
          <w:rFonts w:ascii="Arial" w:hAnsi="Arial"/>
          <w:b w:val="0"/>
        </w:rPr>
        <w:t>Применен резерв налога 3% от дохода для Астаны. Остаток 307 962 ₸ включает вознаграждение за труд владельца: он работает вторым мастером. Финансирование и покупка оборудования отражены отдельно от выручки и текущих расходов.</w:t>
      </w:r>
    </w:p>
    <w:p>
      <w:pPr>
        <w:keepNext/>
        <w:spacing w:before="200"/>
      </w:pPr>
      <w:r>
        <w:rPr>
          <w:rFonts w:ascii="Arial" w:hAnsi="Arial"/>
          <w:b/>
          <w:sz w:val="24"/>
        </w:rPr>
        <w:t>Год получения гранта, следующий и последующий годы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Показатель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2026, ₸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2027, ₸</w:t>
            </w:r>
          </w:p>
        </w:tc>
        <w:tc>
          <w:tcPr>
            <w:tcW w:type="dxa" w:w="2493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2028, ₸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Рабочих месяцев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12</w:t>
            </w:r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Доход от услуг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953 750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11 445 000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11 445 000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 w:val="0"/>
                <w:sz w:val="18"/>
              </w:rPr>
              <w:t>Текущие затраты до налога с дохода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617 175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7 442 100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7 460 100</w:t>
            </w:r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Налог с дохода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28 613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343 350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343 350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Arial" w:hAnsi="Arial"/>
                <w:b/>
                <w:sz w:val="18"/>
              </w:rPr>
              <w:t>Итого расход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/>
                <w:sz w:val="18"/>
              </w:rPr>
              <w:t>645 788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/>
                <w:sz w:val="18"/>
              </w:rPr>
              <w:t>7 785 450</w:t>
            </w:r>
          </w:p>
        </w:tc>
        <w:tc>
          <w:tcPr>
            <w:tcW w:type="dxa" w:w="2493"/>
          </w:tcPr>
          <w:p>
            <w:pPr>
              <w:jc w:val="right"/>
            </w:pPr>
            <w:r/>
            <w:r>
              <w:rPr>
                <w:rFonts w:ascii="Arial" w:hAnsi="Arial"/>
                <w:b/>
                <w:sz w:val="18"/>
              </w:rPr>
              <w:t>7 803 450</w:t>
            </w:r>
          </w:p>
        </w:tc>
      </w:tr>
      <w:tr>
        <w:tc>
          <w:tcPr>
            <w:tcW w:type="dxa" w:w="2493"/>
            <w:shd w:val="clear" w:color="auto" w:fill="F5F9F6"/>
          </w:tcPr>
          <w:p>
            <w:r/>
            <w:r>
              <w:rPr>
                <w:rFonts w:ascii="Arial" w:hAnsi="Arial"/>
                <w:b/>
                <w:sz w:val="18"/>
              </w:rPr>
              <w:t>Прибыль по бюджету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/>
                <w:sz w:val="18"/>
              </w:rPr>
              <w:t>307 962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/>
                <w:sz w:val="18"/>
              </w:rPr>
              <w:t>3 659 550</w:t>
            </w:r>
          </w:p>
        </w:tc>
        <w:tc>
          <w:tcPr>
            <w:tcW w:type="dxa" w:w="2493"/>
            <w:shd w:val="clear" w:color="auto" w:fill="F5F9F6"/>
          </w:tcPr>
          <w:p>
            <w:pPr>
              <w:jc w:val="right"/>
            </w:pPr>
            <w:r/>
            <w:r>
              <w:rPr>
                <w:rFonts w:ascii="Arial" w:hAnsi="Arial"/>
                <w:b/>
                <w:sz w:val="18"/>
              </w:rPr>
              <w:t>3 641 550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Для образца выбран один рабочий месяц в 2026 году и по 12 в следующих годах. Это календарный сценарий, а не объявление приема заявок. Цены и базы платежей сохранены на уровне 2026 года; учтено повышение пенсионных взносов работодателя до 4,5% в 2027 году и 5% в 2028 году. При окладе 300 000 ₸ это 13 500 и 15 000 ₸ ежемесячно. Налог округляется после расчета от годовой выручки.</w:t>
      </w:r>
    </w:p>
    <w:p>
      <w:pPr>
        <w:spacing w:after="120"/>
      </w:pPr>
      <w:r>
        <w:rPr>
          <w:rFonts w:ascii="Arial" w:hAnsi="Arial"/>
          <w:b w:val="0"/>
        </w:rPr>
        <w:t>Перед своей заявкой замените календарь запуска, период набора заказов, индексацию цен и базы платежей на годы проекта.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8. Ситуация на рынке и конкуренты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Поле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Заполненный вариант для мастерской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Что подтвердить в своей заявке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Услуги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Подшив на ленту, молния в брюках, шов до 10 см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Прайс и перечень операций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Цена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2 800; 1 900; 1 250 ₸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Сохраненный прайс и свое решение по тарифу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Покупатель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Жители района, которым нужен ремонт своей одежды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Обращения и запись на услуги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Территория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Астана, район размещения мастерской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Адрес выбранного помещения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Требования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Согласование длины и цвета, осмотр ткани, примерка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Порядок приема и выдачи вещи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Конкурент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Crystal как ценовой ориентир в Астане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Для выбранного адреса добавить ближайшие мастерские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Контакт покупателя: внести из собственных подтвержденных обращений с согласованным способом связи. В образце контактов и обещанных заказов нет. Для розничного приема контакт фиксируется при записи или оформлении заказа.</w:t>
      </w:r>
    </w:p>
    <w:p>
      <w:pPr>
        <w:spacing w:after="120"/>
      </w:pPr>
      <w:r>
        <w:rPr>
          <w:rFonts w:ascii="Arial" w:hAnsi="Arial"/>
          <w:b w:val="0"/>
        </w:rPr>
        <w:t>Crystal использован как проверенный ценовой ориентир. По выбранному адресу дополнительно соберите предложения ближайших мастерских. Планируемое отличие проекта – понятный перечень ремонта, согласование цены до начала и фиксирование срока при приеме вещи. Выполнимость сроков нужно проверить на расчетной нагрузке.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9. Анализ потенциальных потребителей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Поле формы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Описание для проекта</w:t>
            </w:r>
          </w:p>
        </w:tc>
        <w:tc>
          <w:tcPr>
            <w:tcW w:type="dxa" w:w="3324"/>
            <w:shd w:val="clear" w:color="auto" w:fill="124E2A"/>
          </w:tcPr>
          <w:p>
            <w:r/>
            <w:r>
              <w:rPr>
                <w:rFonts w:ascii="Arial" w:hAnsi="Arial"/>
                <w:b/>
                <w:color w:val="FFFFFF"/>
                <w:sz w:val="18"/>
              </w:rPr>
              <w:t>Сведения для своей заявки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Группа покупателей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Физические лица района, которым нужен ремонт своей одежды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Подтвердить обращениями и опросом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Среднемесячный доход одного покупателя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Данных выборки нет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Собрать данные целевой группы; средняя зарплата города не подставляется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Покупки одного клиента в год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Данных наблюдений нет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Посчитать по собственной выборке; 436 работ мастерской сюда не переносить</w:t>
            </w:r>
          </w:p>
        </w:tc>
      </w:tr>
      <w:tr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Источник расчета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Требуется собственная запись ответов</w:t>
            </w:r>
          </w:p>
        </w:tc>
        <w:tc>
          <w:tcPr>
            <w:tcW w:type="dxa" w:w="3324"/>
            <w:shd w:val="clear" w:color="auto" w:fill="F5F9F6"/>
          </w:tcPr>
          <w:p>
            <w:r/>
            <w:r>
              <w:rPr>
                <w:rFonts w:ascii="Arial" w:hAnsi="Arial"/>
                <w:b w:val="0"/>
                <w:sz w:val="18"/>
              </w:rPr>
              <w:t>Указать период, число опрошенных и способ сбора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Конкурирующие товары и услуги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Другое ателье, самостоятельный ремонт, покупка новой вещи</w:t>
            </w:r>
          </w:p>
        </w:tc>
        <w:tc>
          <w:tcPr>
            <w:tcW w:type="dxa" w:w="3324"/>
          </w:tcPr>
          <w:p>
            <w:r/>
            <w:r>
              <w:rPr>
                <w:rFonts w:ascii="Arial" w:hAnsi="Arial"/>
                <w:b w:val="0"/>
                <w:sz w:val="18"/>
              </w:rPr>
              <w:t>Уточнить причины выбора по ответам покупателей</w:t>
            </w:r>
          </w:p>
        </w:tc>
      </w:tr>
    </w:tbl>
    <w:p/>
    <w:p>
      <w:pPr>
        <w:spacing w:after="120"/>
      </w:pPr>
      <w:r>
        <w:rPr>
          <w:rFonts w:ascii="Arial" w:hAnsi="Arial"/>
          <w:b w:val="0"/>
        </w:rPr>
        <w:t>Готовый производственный план определяет нужный объем работ. Чтобы превратить его в обоснованный план продаж, заявитель собирает сведения о спросе. Число клиентов, их доход и частота обращений в расчетном примере не выдумываются.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10. Каналы взаимодействия с потенциальными клиентами</w:t>
      </w:r>
    </w:p>
    <w:p>
      <w:pPr>
        <w:spacing w:after="120"/>
      </w:pPr>
      <w:r>
        <w:rPr>
          <w:rFonts w:ascii="Arial" w:hAnsi="Arial"/>
          <w:b w:val="0"/>
        </w:rPr>
        <w:t>Место реализации – мастерская в Астане. Ориентир помещения указан в разделе 3. Перед договором нужно проверить размещение двух рабочих мест, общей глажки, оверлока, зоны приема и примерки. Причины выбора конкретного адреса заявитель подтверждает осмотром и наблюдением за обращениями в районе.</w:t>
      </w:r>
    </w:p>
    <w:p>
      <w:pPr>
        <w:spacing w:after="120"/>
      </w:pPr>
      <w:r>
        <w:rPr>
          <w:rFonts w:ascii="Arial" w:hAnsi="Arial"/>
          <w:b w:val="0"/>
        </w:rPr>
        <w:t>План каналов: карточка мастерской в 2GIS, объявления для жителей района, предварительная связь через WhatsApp, прием вещей в помещении. Эти каналы запланированы, существующие аккаунты и оплаченные кампании в примере не заявлены. При приеме фиксируются операция, согласованная цена, срок и контакт клиента.</w:t>
      </w:r>
    </w:p>
    <w:p>
      <w:pPr>
        <w:spacing w:after="120"/>
      </w:pPr>
      <w:r>
        <w:rPr>
          <w:rFonts w:ascii="Arial" w:hAnsi="Arial"/>
          <w:b w:val="0"/>
        </w:rPr>
        <w:t>Потенциальные поставщики: Sulpak, «Швейный Дом», SHVEYTORG, SGGEMSY; расходники – Flap. Отношения пока на стадии выбора по открытым предложениям, стаж сотрудничества отсутствует. До подачи нужны коммерческие предложения, комплектация, наличие и условия поставки.</w:t>
      </w:r>
    </w:p>
    <w:p>
      <w:pPr>
        <w:spacing w:after="120"/>
      </w:pPr>
      <w:r>
        <w:rPr>
          <w:rFonts w:ascii="Arial" w:hAnsi="Arial"/>
          <w:b w:val="0"/>
        </w:rPr>
        <w:t>Обещанное преимущество сообщается через конкретный перечень работ и понятный порядок приема. Для срочной выдачи сначала проверьте время операций и загрузку мастеров.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Проверка проекта перед переносом в заявку</w:t>
      </w:r>
    </w:p>
    <w:p>
      <w:pPr>
        <w:pStyle w:val="ListBullet"/>
      </w:pPr>
      <w:r>
        <w:rPr>
          <w:rFonts w:ascii="Arial" w:hAnsi="Arial"/>
          <w:b w:val="0"/>
        </w:rPr>
        <w:t>Грант 1 232 480 ₸ + свои 47 000 ₸ = оборудование 1 279 480 ₸.</w:t>
      </w:r>
    </w:p>
    <w:p>
      <w:pPr>
        <w:pStyle w:val="ListBullet"/>
      </w:pPr>
      <w:r>
        <w:rPr>
          <w:rFonts w:ascii="Arial" w:hAnsi="Arial"/>
          <w:b w:val="0"/>
        </w:rPr>
        <w:t>Оборудование 1 279 480 ₸ + резерв 617 175 ₸ = бюджет показанных статей 1 896 655 ₸.</w:t>
      </w:r>
    </w:p>
    <w:p>
      <w:pPr>
        <w:pStyle w:val="ListBullet"/>
      </w:pPr>
      <w:r>
        <w:rPr>
          <w:rFonts w:ascii="Arial" w:hAnsi="Arial"/>
          <w:b w:val="0"/>
        </w:rPr>
        <w:t>Грант 1 232 480 ₸ + все свои 664 175 ₸ = тот же бюджет 1 896 655 ₸.</w:t>
      </w:r>
    </w:p>
    <w:p>
      <w:pPr>
        <w:pStyle w:val="ListBullet"/>
      </w:pPr>
      <w:r>
        <w:rPr>
          <w:rFonts w:ascii="Arial" w:hAnsi="Arial"/>
          <w:b w:val="0"/>
        </w:rPr>
        <w:t>Месячный доход 953 750 ₸ − расходы 645 788 ₸ = остаток 307 962 ₸.</w:t>
      </w:r>
    </w:p>
    <w:p>
      <w:pPr>
        <w:pStyle w:val="ListBullet"/>
      </w:pPr>
      <w:r>
        <w:rPr>
          <w:rFonts w:ascii="Arial" w:hAnsi="Arial"/>
          <w:b w:val="0"/>
        </w:rPr>
        <w:t>Для покрытия расходов нужно 292 работы в месяц при сохранении структуры услуг. Для выбранного дохода владельца нужно 436 работ.</w:t>
      </w:r>
    </w:p>
    <w:p>
      <w:pPr>
        <w:pStyle w:val="ListBullet"/>
      </w:pPr>
      <w:r>
        <w:rPr>
          <w:rFonts w:ascii="Arial" w:hAnsi="Arial"/>
          <w:b w:val="0"/>
        </w:rPr>
        <w:t>Если оставить по 109 работ каждого вида, получится 327 работ, выручка 648 550 ₸ и остаток всего 11 918 ₸. Запас спроса проверяется до найма.</w:t>
      </w:r>
    </w:p>
    <w:p>
      <w:pPr>
        <w:pStyle w:val="ListBullet"/>
      </w:pPr>
      <w:r>
        <w:rPr>
          <w:rFonts w:ascii="Arial" w:hAnsi="Arial"/>
          <w:b w:val="0"/>
        </w:rPr>
        <w:t>Дополнительное постоянное рабочее место создается за 18 месяцев, кроме работы владельца; работника принимают по направлению карьерного центра. В своей заявке укажите должность, месяц найма и расходы с этого месяца.</w:t>
      </w:r>
    </w:p>
    <w:p>
      <w:pPr>
        <w:pStyle w:val="ListBullet"/>
      </w:pPr>
      <w:r>
        <w:rPr>
          <w:rFonts w:ascii="Arial" w:hAnsi="Arial"/>
          <w:b w:val="0"/>
        </w:rPr>
        <w:t>Персональные поля, договор аренды, подтверждение своих денег и данные спроса должны быть заполнены заявителем до подачи.</w:t>
      </w:r>
    </w:p>
    <w:p>
      <w:pPr>
        <w:keepNext/>
        <w:spacing w:before="280"/>
      </w:pPr>
      <w:r>
        <w:rPr>
          <w:rFonts w:ascii="Arial" w:hAnsi="Arial"/>
          <w:b/>
          <w:sz w:val="28"/>
        </w:rPr>
        <w:t>Источники и дата</w:t>
      </w:r>
    </w:p>
    <w:p>
      <w:pPr>
        <w:spacing w:after="120"/>
      </w:pPr>
      <w:r>
        <w:rPr>
          <w:rFonts w:ascii="Arial" w:hAnsi="Arial"/>
          <w:b w:val="0"/>
        </w:rPr>
        <w:t>Проверка: 27.10.2026. Нормы и цены отделены от выбранных параметров графика, структуры продаж и резервов. Подробные пояснения приведены в статье о заполнении бизнес-плана (biznes-plan-dlya-granta-obrazets-2026.md).</w:t>
      </w:r>
    </w:p>
    <w:p>
      <w:pPr>
        <w:pStyle w:val="ListBullet"/>
      </w:pPr>
      <w:r>
        <w:rPr>
          <w:rFonts w:ascii="Arial" w:hAnsi="Arial"/>
          <w:b w:val="0"/>
        </w:rPr>
        <w:t>Правила № 272 и приложения 2–3 (https://old.adilet.zan.kz/rus/docs/V2300032956) – действующая доступная официальная форма, критерии, расходы и обязанности; редакция формы по приказу № 266 от 23.06.2026.</w:t>
      </w:r>
    </w:p>
    <w:p>
      <w:pPr>
        <w:pStyle w:val="ListBullet"/>
      </w:pPr>
      <w:r>
        <w:rPr>
          <w:rFonts w:ascii="Arial" w:hAnsi="Arial"/>
          <w:b w:val="0"/>
        </w:rPr>
        <w:t>Business Enbek: подача проекта (https://business.enbek.kz/ru/how-to-get-government-grant) – шаблон из личного кабинета и последовательность подачи.</w:t>
      </w:r>
    </w:p>
    <w:p>
      <w:pPr>
        <w:pStyle w:val="ListBullet"/>
      </w:pPr>
      <w:r>
        <w:rPr>
          <w:rFonts w:ascii="Arial" w:hAnsi="Arial"/>
          <w:b w:val="0"/>
        </w:rPr>
        <w:t>Минтруд: гранты 2026 года (https://www.gov.kz/org/enbek/press/news/details/1238690) – сумма 400 МРП, или 1 730 000 ₸.</w:t>
      </w:r>
    </w:p>
    <w:p>
      <w:pPr>
        <w:pStyle w:val="ListBullet"/>
      </w:pPr>
      <w:r>
        <w:rPr>
          <w:rFonts w:ascii="Arial" w:hAnsi="Arial"/>
          <w:b w:val="0"/>
        </w:rPr>
        <w:t>КГД Астаны: упрощенная декларация (https://www.gov.kz/org/kgd-astana/press/news/details/1155879) – ставка 3% от дохода.</w:t>
      </w:r>
    </w:p>
    <w:p>
      <w:pPr>
        <w:pStyle w:val="ListBullet"/>
      </w:pPr>
      <w:r>
        <w:rPr>
          <w:rFonts w:ascii="Arial" w:hAnsi="Arial"/>
          <w:b w:val="0"/>
        </w:rPr>
        <w:t>ЕНПФ: шкала взносов работодателя (https://www.enpf.kz/ru/press-center/news/282190/?sphrase_id=17511564) – 3,5%, 4,5% и 5% по годам.</w:t>
      </w:r>
    </w:p>
    <w:p>
      <w:pPr>
        <w:pStyle w:val="ListBullet"/>
      </w:pPr>
      <w:r>
        <w:rPr>
          <w:rFonts w:ascii="Arial" w:hAnsi="Arial"/>
          <w:b w:val="0"/>
        </w:rPr>
        <w:t>Sulpak: Jack F5-H-7 со столом (https://www.sulpak.kz/g/tovariy-ne-dlya-prodazhi-jack-f5-h-7-stol) – 239 990 ₸.</w:t>
      </w:r>
    </w:p>
    <w:p>
      <w:pPr>
        <w:pStyle w:val="ListBullet"/>
      </w:pPr>
      <w:r>
        <w:rPr>
          <w:rFonts w:ascii="Arial" w:hAnsi="Arial"/>
          <w:b w:val="0"/>
        </w:rPr>
        <w:t>Швейный Дом: оверлок Jack (https://sewing-home.kz/technics/promyshlennyy_overlok_jack_jk_e4s_4_m03_333) – 290 000 ₸.</w:t>
      </w:r>
    </w:p>
    <w:p>
      <w:pPr>
        <w:pStyle w:val="ListBullet"/>
      </w:pPr>
      <w:r>
        <w:rPr>
          <w:rFonts w:ascii="Arial" w:hAnsi="Arial"/>
          <w:b w:val="0"/>
        </w:rPr>
        <w:t>SHVEYTORG: парогенератор SILTER (https://shveytorg.kz/p223300-parogenerator-silter-sprmn.html) – 148 000 ₸; гладильный стол TRIO (https://shveytorg.kz/p528970-gladilnyj-stol-trio.html) – 314 500 ₸.</w:t>
      </w:r>
    </w:p>
    <w:p>
      <w:pPr>
        <w:pStyle w:val="ListBullet"/>
      </w:pPr>
      <w:r>
        <w:rPr>
          <w:rFonts w:ascii="Arial" w:hAnsi="Arial"/>
          <w:b w:val="0"/>
        </w:rPr>
        <w:t>SGGEMSY: нож SANTIAN ST-100M (https://sgg.kz/raskroinye-mashiny/santian-st-100-m) – 47 000 ₸; цена также видна в каталоге раскройных машин (https://sgg.kz/raskroinye-mashiny/).</w:t>
      </w:r>
    </w:p>
    <w:p>
      <w:pPr>
        <w:pStyle w:val="ListBullet"/>
      </w:pPr>
      <w:r>
        <w:rPr>
          <w:rFonts w:ascii="Arial" w:hAnsi="Arial"/>
          <w:b w:val="0"/>
        </w:rPr>
        <w:t>Crystal: прайс ремонта одежды (https://crystalastana.kz/nashi-uslugi/remont-odezhdy/melkiy-remont-odezhdy/) – цены трех услуг в Астане.</w:t>
      </w:r>
    </w:p>
    <w:p>
      <w:pPr>
        <w:pStyle w:val="ListBullet"/>
      </w:pPr>
      <w:r>
        <w:rPr>
          <w:rFonts w:ascii="Arial" w:hAnsi="Arial"/>
          <w:b w:val="0"/>
        </w:rPr>
        <w:t>Krisha: помещение под ателье (https://krisha.kz/a/show/1015346575) – 30 м² за 150 000 ₸ плюс коммунальные.</w:t>
      </w:r>
    </w:p>
    <w:p>
      <w:pPr>
        <w:pStyle w:val="ListBullet"/>
      </w:pPr>
      <w:r>
        <w:rPr>
          <w:rFonts w:ascii="Arial" w:hAnsi="Arial"/>
          <w:b w:val="0"/>
        </w:rPr>
        <w:t>Flap: нитки 300 м (https://flap.kz/shveynaya-galantereya/prinadlezhnosti-dlya-shitya/nitki-i-nabory-nitok/id-6712217/) – 125 ₸ за катушку.</w:t>
      </w:r>
    </w:p>
    <w:p>
      <w:pPr>
        <w:pStyle w:val="ListBullet"/>
      </w:pPr>
      <w:r>
        <w:rPr>
          <w:rFonts w:ascii="Arial" w:hAnsi="Arial"/>
          <w:b w:val="0"/>
        </w:rPr>
        <w:t>Внутренняя база «Бизнес Проект»: «Факты Казахстан 2026», разделы 3.1 и 7 – расчетный оклад, взносы и бюджет платежей владельца; «Эталон» – плановые резервы коммунальных и прочих расходов. Реальные счета мастерской по этим резервам перед подачей нужны отдельно.</w:t>
      </w:r>
    </w:p>
    <w:sectPr w:rsidR="00FC693F" w:rsidRPr="0006063C" w:rsidSect="00034616">
      <w:headerReference w:type="default" r:id="rId9"/>
      <w:pgSz w:w="12240" w:h="15840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 w:val="0"/>
        <w:color w:val="5D6A62"/>
        <w:sz w:val="16"/>
      </w:rPr>
      <w:t>Образец бизнес-проекта · «Бизнес Проект» · www.biz-plan.kz · +7 (702) 286-58-26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