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/>
          <w:sz w:val="36"/>
        </w:rPr>
        <w:t>Лист проверки налогов и денег владельца в 2026 году</w:t>
      </w:r>
    </w:p>
    <w:p>
      <w:pPr>
        <w:spacing w:after="120"/>
      </w:pPr>
      <w:r>
        <w:rPr>
          <w:rFonts w:ascii="Arial" w:hAnsi="Arial"/>
          <w:b w:val="0"/>
        </w:rPr>
        <w:t>Бизнес Проект · www.biz-plan.kz · +7 (702) 286-58-26</w:t>
      </w:r>
    </w:p>
    <w:p>
      <w:pPr>
        <w:spacing w:after="120"/>
      </w:pPr>
      <w:r>
        <w:rPr>
          <w:rFonts w:ascii="Arial" w:hAnsi="Arial"/>
          <w:b w:val="0"/>
        </w:rPr>
        <w:t>Нужна модель под ваш проект – закажите разработку: https://biz-plan.kz/uslugi.html#finmodel</w:t>
      </w:r>
    </w:p>
    <w:p>
      <w:pPr>
        <w:spacing w:after="120"/>
      </w:pPr>
      <w:r>
        <w:rPr>
          <w:rFonts w:ascii="Arial" w:hAnsi="Arial"/>
          <w:b w:val="0"/>
        </w:rPr>
        <w:t>Дата: __________. Бизнес и город: __________. Форма и режим: __________.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Исходные данные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Что проверить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Ответ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Документ / источник и дата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Зарегистрированный налоговый режим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Реальные операции и ОКЭД</w:t>
            </w:r>
          </w:p>
        </w:tc>
        <w:tc>
          <w:tcPr>
            <w:tcW w:type="dxa" w:w="3324"/>
            <w:shd w:val="clear" w:color="auto" w:fill="F5F9F6"/>
          </w:tcPr>
          <w:p>
            <w:r/>
          </w:p>
        </w:tc>
        <w:tc>
          <w:tcPr>
            <w:tcW w:type="dxa" w:w="3324"/>
            <w:shd w:val="clear" w:color="auto" w:fill="F5F9F6"/>
          </w:tcPr>
          <w:p>
            <w:r/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Местная ставка СНР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Решение маслихата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Статус плательщика НДС</w:t>
            </w:r>
          </w:p>
        </w:tc>
        <w:tc>
          <w:tcPr>
            <w:tcW w:type="dxa" w:w="3324"/>
            <w:shd w:val="clear" w:color="auto" w:fill="F5F9F6"/>
          </w:tcPr>
          <w:p>
            <w:r/>
          </w:p>
        </w:tc>
        <w:tc>
          <w:tcPr>
            <w:tcW w:type="dxa" w:w="3324"/>
            <w:shd w:val="clear" w:color="auto" w:fill="F5F9F6"/>
          </w:tcPr>
          <w:p>
            <w:r/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НДС в договорной цене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Право на входной зачет</w:t>
            </w:r>
          </w:p>
        </w:tc>
        <w:tc>
          <w:tcPr>
            <w:tcW w:type="dxa" w:w="3324"/>
            <w:shd w:val="clear" w:color="auto" w:fill="F5F9F6"/>
          </w:tcPr>
          <w:p>
            <w:r/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ЭСФ и другие документы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Работники, начисления, льготы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Земельные права и собственная продукция КФХ</w:t>
            </w:r>
          </w:p>
        </w:tc>
        <w:tc>
          <w:tcPr>
            <w:tcW w:type="dxa" w:w="3324"/>
            <w:shd w:val="clear" w:color="auto" w:fill="F5F9F6"/>
          </w:tcPr>
          <w:p>
            <w:r/>
          </w:p>
        </w:tc>
        <w:tc>
          <w:tcPr>
            <w:tcW w:type="dxa" w:w="3324"/>
            <w:shd w:val="clear" w:color="auto" w:fill="F5F9F6"/>
          </w:tcPr>
          <w:p>
            <w:r/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ИП на упрощенке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Месяц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Плановая сумма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Подтверждение / допущение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Цена × оплаченные заказы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Рабочие расходы</w:t>
            </w:r>
          </w:p>
        </w:tc>
        <w:tc>
          <w:tcPr>
            <w:tcW w:type="dxa" w:w="3324"/>
            <w:shd w:val="clear" w:color="auto" w:fill="F5F9F6"/>
          </w:tcPr>
          <w:p>
            <w:r/>
          </w:p>
        </w:tc>
        <w:tc>
          <w:tcPr>
            <w:tcW w:type="dxa" w:w="3324"/>
            <w:shd w:val="clear" w:color="auto" w:fill="F5F9F6"/>
          </w:tcPr>
          <w:p>
            <w:r/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Работники и начисления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Налог с дохода по местной ставке</w:t>
            </w:r>
          </w:p>
        </w:tc>
        <w:tc>
          <w:tcPr>
            <w:tcW w:type="dxa" w:w="3324"/>
            <w:shd w:val="clear" w:color="auto" w:fill="F5F9F6"/>
          </w:tcPr>
          <w:p>
            <w:r/>
          </w:p>
        </w:tc>
        <w:tc>
          <w:tcPr>
            <w:tcW w:type="dxa" w:w="3324"/>
            <w:shd w:val="clear" w:color="auto" w:fill="F5F9F6"/>
          </w:tcPr>
          <w:p>
            <w:r/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Прием оплаты и счет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Платежи за себя</w:t>
            </w:r>
          </w:p>
        </w:tc>
        <w:tc>
          <w:tcPr>
            <w:tcW w:type="dxa" w:w="3324"/>
            <w:shd w:val="clear" w:color="auto" w:fill="F5F9F6"/>
          </w:tcPr>
          <w:p>
            <w:r/>
          </w:p>
        </w:tc>
        <w:tc>
          <w:tcPr>
            <w:tcW w:type="dxa" w:w="3324"/>
            <w:shd w:val="clear" w:color="auto" w:fill="F5F9F6"/>
          </w:tcPr>
          <w:p>
            <w:r/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Остается владельцу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ТОО на ОУР с НДС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Показатель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Документы и расчет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Поступления с НДС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 без НДС</w:t>
            </w:r>
          </w:p>
        </w:tc>
        <w:tc>
          <w:tcPr>
            <w:tcW w:type="dxa" w:w="3324"/>
            <w:shd w:val="clear" w:color="auto" w:fill="F5F9F6"/>
          </w:tcPr>
          <w:p>
            <w:r/>
          </w:p>
        </w:tc>
        <w:tc>
          <w:tcPr>
            <w:tcW w:type="dxa" w:w="3324"/>
            <w:shd w:val="clear" w:color="auto" w:fill="F5F9F6"/>
          </w:tcPr>
          <w:p>
            <w:r/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Закупки с НДС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Допустимый входной НДС</w:t>
            </w:r>
          </w:p>
        </w:tc>
        <w:tc>
          <w:tcPr>
            <w:tcW w:type="dxa" w:w="3324"/>
            <w:shd w:val="clear" w:color="auto" w:fill="F5F9F6"/>
          </w:tcPr>
          <w:p>
            <w:r/>
          </w:p>
        </w:tc>
        <w:tc>
          <w:tcPr>
            <w:tcW w:type="dxa" w:w="3324"/>
            <w:shd w:val="clear" w:color="auto" w:fill="F5F9F6"/>
          </w:tcPr>
          <w:p>
            <w:r/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НДС к перечислению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Себестоимость без НДС</w:t>
            </w:r>
          </w:p>
        </w:tc>
        <w:tc>
          <w:tcPr>
            <w:tcW w:type="dxa" w:w="3324"/>
            <w:shd w:val="clear" w:color="auto" w:fill="F5F9F6"/>
          </w:tcPr>
          <w:p>
            <w:r/>
          </w:p>
        </w:tc>
        <w:tc>
          <w:tcPr>
            <w:tcW w:type="dxa" w:w="3324"/>
            <w:shd w:val="clear" w:color="auto" w:fill="F5F9F6"/>
          </w:tcPr>
          <w:p>
            <w:r/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Зарплаты и платежи работодателя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Прочие допустимые вычеты</w:t>
            </w:r>
          </w:p>
        </w:tc>
        <w:tc>
          <w:tcPr>
            <w:tcW w:type="dxa" w:w="3324"/>
            <w:shd w:val="clear" w:color="auto" w:fill="F5F9F6"/>
          </w:tcPr>
          <w:p>
            <w:r/>
          </w:p>
        </w:tc>
        <w:tc>
          <w:tcPr>
            <w:tcW w:type="dxa" w:w="3324"/>
            <w:shd w:val="clear" w:color="auto" w:fill="F5F9F6"/>
          </w:tcPr>
          <w:p>
            <w:r/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Облагаемый доход и КПН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Прибыль после КПН</w:t>
            </w:r>
          </w:p>
        </w:tc>
        <w:tc>
          <w:tcPr>
            <w:tcW w:type="dxa" w:w="3324"/>
            <w:shd w:val="clear" w:color="auto" w:fill="F5F9F6"/>
          </w:tcPr>
          <w:p>
            <w:r/>
          </w:p>
        </w:tc>
        <w:tc>
          <w:tcPr>
            <w:tcW w:type="dxa" w:w="3324"/>
            <w:shd w:val="clear" w:color="auto" w:fill="F5F9F6"/>
          </w:tcPr>
          <w:p>
            <w:r/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Дивиденды после удержания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Чистая зарплата владельца-директора</w:t>
            </w:r>
          </w:p>
        </w:tc>
        <w:tc>
          <w:tcPr>
            <w:tcW w:type="dxa" w:w="3324"/>
            <w:shd w:val="clear" w:color="auto" w:fill="F5F9F6"/>
          </w:tcPr>
          <w:p>
            <w:r/>
          </w:p>
        </w:tc>
        <w:tc>
          <w:tcPr>
            <w:tcW w:type="dxa" w:w="3324"/>
            <w:shd w:val="clear" w:color="auto" w:fill="F5F9F6"/>
          </w:tcPr>
          <w:p>
            <w:r/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Отдельно посчитайте сумму дохода владельца. Дивиденды отмечайте как распределение подтвержденной прибыли по оформленному решению. Ежемесячный расчетный резерв налога сопоставляйте с его законным сроком перечисления.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КФХ на специальном режиме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Год хозяйства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Подтверждение / допущение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Продажи своей продукции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Материалы, тара, корма, ветеринария</w:t>
            </w:r>
          </w:p>
        </w:tc>
        <w:tc>
          <w:tcPr>
            <w:tcW w:type="dxa" w:w="3324"/>
            <w:shd w:val="clear" w:color="auto" w:fill="F5F9F6"/>
          </w:tcPr>
          <w:p>
            <w:r/>
          </w:p>
        </w:tc>
        <w:tc>
          <w:tcPr>
            <w:tcW w:type="dxa" w:w="3324"/>
            <w:shd w:val="clear" w:color="auto" w:fill="F5F9F6"/>
          </w:tcPr>
          <w:p>
            <w:r/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Транспорт и сторонние услуги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Работники и платежи</w:t>
            </w:r>
          </w:p>
        </w:tc>
        <w:tc>
          <w:tcPr>
            <w:tcW w:type="dxa" w:w="3324"/>
            <w:shd w:val="clear" w:color="auto" w:fill="F5F9F6"/>
          </w:tcPr>
          <w:p>
            <w:r/>
          </w:p>
        </w:tc>
        <w:tc>
          <w:tcPr>
            <w:tcW w:type="dxa" w:w="3324"/>
            <w:shd w:val="clear" w:color="auto" w:fill="F5F9F6"/>
          </w:tcPr>
          <w:p>
            <w:r/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Текущий ремонт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Платежи главы и членов</w:t>
            </w:r>
          </w:p>
        </w:tc>
        <w:tc>
          <w:tcPr>
            <w:tcW w:type="dxa" w:w="3324"/>
            <w:shd w:val="clear" w:color="auto" w:fill="F5F9F6"/>
          </w:tcPr>
          <w:p>
            <w:r/>
          </w:p>
        </w:tc>
        <w:tc>
          <w:tcPr>
            <w:tcW w:type="dxa" w:w="3324"/>
            <w:shd w:val="clear" w:color="auto" w:fill="F5F9F6"/>
          </w:tcPr>
          <w:p>
            <w:r/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ИПН с дохода по правилам режима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Остается за весь год</w:t>
            </w:r>
          </w:p>
        </w:tc>
        <w:tc>
          <w:tcPr>
            <w:tcW w:type="dxa" w:w="3324"/>
            <w:shd w:val="clear" w:color="auto" w:fill="F5F9F6"/>
          </w:tcPr>
          <w:p>
            <w:r/>
          </w:p>
        </w:tc>
        <w:tc>
          <w:tcPr>
            <w:tcW w:type="dxa" w:w="3324"/>
            <w:shd w:val="clear" w:color="auto" w:fill="F5F9F6"/>
          </w:tcPr>
          <w:p>
            <w:r/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Среднее за месяц, год / 12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Запишите месяцы поступления денег и расходы до сезона. Средний месяц годового результата отличается от реального графика продаж.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Календарь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Форма / платеж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За какой период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Срок с учетом переноса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Сколько отложено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Основной подоходный налог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НДС</w:t>
            </w:r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Зарплатные платежи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Социальные платежи владельца</w:t>
            </w:r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Личная декларация при наличии основания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Фактические нормы берите из действующей редакции НК и разъяснений КГД. Загрузку, закупочную долю и бюджеты подписывайте «закладываем». Сохраните ссылки и даты прайсов.</w:t>
      </w:r>
    </w:p>
    <w:sectPr w:rsidR="00FC693F" w:rsidRPr="0006063C" w:rsidSect="00034616">
      <w:headerReference w:type="default" r:id="rId9"/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 w:val="0"/>
        <w:color w:val="5D6A62"/>
        <w:sz w:val="16"/>
      </w:rPr>
      <w:t>Образец бизнес-проекта · «Бизнес Проект» · www.biz-plan.kz · +7 (702) 286-58-26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